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64E15" w:rsidR="00664E15" w:rsidP="00CF0E59" w:rsidRDefault="00790824" w14:paraId="61176076" w14:textId="77777777">
      <w:pPr>
        <w:spacing w:before="120" w:after="120"/>
        <w:jc w:val="center"/>
        <w:rPr>
          <w:rFonts w:ascii="Arial" w:hAnsi="Arial" w:eastAsia="MS Mincho" w:cs="Arial"/>
          <w:b/>
          <w:sz w:val="20"/>
          <w:lang w:val="en-GB" w:eastAsia="nl-NL"/>
        </w:rPr>
      </w:pPr>
      <w:r w:rsidRPr="00CF0E59">
        <w:rPr>
          <w:rFonts w:ascii="Arial" w:hAnsi="Arial" w:eastAsia="MS Mincho" w:cs="Arial"/>
          <w:b/>
          <w:bCs/>
          <w:sz w:val="28"/>
          <w:szCs w:val="32"/>
          <w:lang w:val="en-GB" w:eastAsia="nl-NL"/>
        </w:rPr>
        <w:t xml:space="preserve">Study </w:t>
      </w:r>
      <w:r w:rsidRPr="00664E15">
        <w:rPr>
          <w:rFonts w:ascii="Arial" w:hAnsi="Arial" w:eastAsia="MS Mincho" w:cs="Arial"/>
          <w:b/>
          <w:bCs/>
          <w:sz w:val="28"/>
          <w:szCs w:val="32"/>
          <w:lang w:val="en-GB" w:eastAsia="nl-NL"/>
        </w:rPr>
        <w:t>protocol</w:t>
      </w:r>
      <w:r w:rsidRPr="00CF0E59">
        <w:rPr>
          <w:rFonts w:ascii="Arial" w:hAnsi="Arial" w:eastAsia="MS Mincho" w:cs="Arial"/>
          <w:b/>
          <w:bCs/>
          <w:sz w:val="28"/>
          <w:szCs w:val="32"/>
          <w:lang w:val="en-GB" w:eastAsia="nl-NL"/>
        </w:rPr>
        <w:t xml:space="preserve">: </w:t>
      </w:r>
      <w:r w:rsidRPr="00664E15" w:rsidR="00664E15">
        <w:rPr>
          <w:rFonts w:ascii="Arial" w:hAnsi="Arial" w:eastAsia="MS Mincho" w:cs="Arial"/>
          <w:b/>
          <w:bCs/>
          <w:sz w:val="28"/>
          <w:szCs w:val="32"/>
          <w:lang w:val="en-GB" w:eastAsia="nl-NL"/>
        </w:rPr>
        <w:t xml:space="preserve">Retrospective </w:t>
      </w:r>
      <w:r w:rsidRPr="00CF0E59">
        <w:rPr>
          <w:rFonts w:ascii="Arial" w:hAnsi="Arial" w:eastAsia="MS Mincho" w:cs="Arial"/>
          <w:b/>
          <w:bCs/>
          <w:sz w:val="28"/>
          <w:szCs w:val="32"/>
          <w:lang w:val="en-GB" w:eastAsia="nl-NL"/>
        </w:rPr>
        <w:t xml:space="preserve">data </w:t>
      </w:r>
      <w:r w:rsidRPr="00664E15" w:rsidR="00664E15">
        <w:rPr>
          <w:rFonts w:ascii="Arial" w:hAnsi="Arial" w:eastAsia="MS Mincho" w:cs="Arial"/>
          <w:b/>
          <w:bCs/>
          <w:sz w:val="28"/>
          <w:szCs w:val="32"/>
          <w:lang w:val="en-GB" w:eastAsia="nl-NL"/>
        </w:rPr>
        <w:t>analysis</w:t>
      </w:r>
    </w:p>
    <w:p w:rsidRPr="00664E15" w:rsidR="00664E15" w:rsidP="00790824" w:rsidRDefault="00664E15" w14:paraId="58DC7E49" w14:textId="77777777">
      <w:pPr>
        <w:spacing w:before="120" w:after="120"/>
        <w:rPr>
          <w:rFonts w:ascii="Arial" w:hAnsi="Arial" w:eastAsia="MS Mincho" w:cs="Arial"/>
          <w:lang w:val="en-GB" w:eastAsia="nl-NL"/>
        </w:rPr>
      </w:pPr>
    </w:p>
    <w:p w:rsidRPr="00312CA6" w:rsidR="00664E15" w:rsidP="00790824" w:rsidRDefault="00CF0E59" w14:paraId="1DE5942F" w14:textId="61EDBA35">
      <w:pPr>
        <w:spacing w:before="120" w:after="120"/>
        <w:rPr>
          <w:rFonts w:ascii="Arial" w:hAnsi="Arial" w:eastAsia="MS Mincho" w:cs="Arial"/>
          <w:sz w:val="28"/>
          <w:szCs w:val="32"/>
          <w:lang w:val="en-GB" w:eastAsia="nl-NL"/>
        </w:rPr>
      </w:pPr>
      <w:r w:rsidRPr="00312CA6">
        <w:rPr>
          <w:rFonts w:ascii="Arial" w:hAnsi="Arial" w:eastAsia="MS Mincho" w:cs="Arial"/>
          <w:b/>
          <w:sz w:val="28"/>
          <w:szCs w:val="32"/>
          <w:lang w:val="en-GB" w:eastAsia="nl-NL"/>
        </w:rPr>
        <w:t>Title:</w:t>
      </w:r>
      <w:r w:rsidRPr="00312CA6">
        <w:rPr>
          <w:rFonts w:ascii="Arial" w:hAnsi="Arial" w:eastAsia="MS Mincho" w:cs="Arial"/>
          <w:sz w:val="28"/>
          <w:szCs w:val="32"/>
          <w:lang w:val="en-GB" w:eastAsia="nl-NL"/>
        </w:rPr>
        <w:t xml:space="preserve"> </w:t>
      </w:r>
      <w:r w:rsidRPr="00312CA6" w:rsidR="00790824">
        <w:rPr>
          <w:rFonts w:ascii="Arial" w:hAnsi="Arial" w:eastAsia="MS Mincho" w:cs="Arial"/>
          <w:sz w:val="28"/>
          <w:szCs w:val="32"/>
          <w:lang w:val="en-GB" w:eastAsia="nl-NL"/>
        </w:rPr>
        <w:t>Understanding the characteristics of survivors of sexual and gender-based violence and their utilisation of</w:t>
      </w:r>
      <w:r w:rsidR="00371678">
        <w:rPr>
          <w:rFonts w:ascii="Arial" w:hAnsi="Arial" w:eastAsia="MS Mincho" w:cs="Arial"/>
          <w:sz w:val="28"/>
          <w:szCs w:val="32"/>
          <w:lang w:val="en-GB" w:eastAsia="nl-NL"/>
        </w:rPr>
        <w:t xml:space="preserve"> services in Cox’s Bazar (CXB), </w:t>
      </w:r>
      <w:r w:rsidR="00694EFE">
        <w:rPr>
          <w:rFonts w:ascii="Arial" w:hAnsi="Arial" w:eastAsia="MS Mincho" w:cs="Arial"/>
          <w:sz w:val="28"/>
          <w:szCs w:val="32"/>
          <w:lang w:val="en-GB" w:eastAsia="nl-NL"/>
        </w:rPr>
        <w:t>Bangladesh; A</w:t>
      </w:r>
      <w:r w:rsidRPr="00312CA6" w:rsidR="00790824">
        <w:rPr>
          <w:rFonts w:ascii="Arial" w:hAnsi="Arial" w:eastAsia="MS Mincho" w:cs="Arial"/>
          <w:sz w:val="28"/>
          <w:szCs w:val="32"/>
          <w:lang w:val="en-GB" w:eastAsia="nl-NL"/>
        </w:rPr>
        <w:t xml:space="preserve"> 7-year retrospective analysis of SGBV data from MSF CXB projects</w:t>
      </w:r>
      <w:r w:rsidRPr="00664E15" w:rsidR="00664E15">
        <w:rPr>
          <w:rFonts w:ascii="Arial" w:hAnsi="Arial" w:eastAsia="MS Mincho" w:cs="Arial"/>
          <w:sz w:val="28"/>
          <w:szCs w:val="32"/>
          <w:lang w:val="en-GB" w:eastAsia="nl-NL"/>
        </w:rPr>
        <w:t>.</w:t>
      </w:r>
    </w:p>
    <w:p w:rsidRPr="00447C82" w:rsidR="00790824" w:rsidP="00790824" w:rsidRDefault="00790824" w14:paraId="0B728480" w14:textId="77777777">
      <w:pPr>
        <w:spacing w:before="120" w:after="120"/>
        <w:rPr>
          <w:rFonts w:ascii="Arial" w:hAnsi="Arial" w:eastAsia="MS Mincho" w:cs="Arial"/>
          <w:b/>
          <w:bCs/>
          <w:i/>
          <w:iCs/>
          <w:color w:val="000000"/>
          <w:sz w:val="24"/>
          <w:szCs w:val="28"/>
          <w:lang w:val="en-GB" w:eastAsia="nl-NL"/>
        </w:rPr>
      </w:pPr>
    </w:p>
    <w:p w:rsidRPr="00312CA6" w:rsidR="00790824" w:rsidP="7D1E6991" w:rsidRDefault="29BA104B" w14:paraId="4351E988" w14:textId="1EF9617E">
      <w:pPr>
        <w:spacing w:before="120" w:after="120"/>
        <w:rPr>
          <w:rFonts w:ascii="Arial" w:hAnsi="Arial" w:eastAsia="MS Mincho" w:cs="Arial"/>
          <w:b/>
          <w:bCs/>
          <w:sz w:val="24"/>
          <w:szCs w:val="24"/>
          <w:vertAlign w:val="superscript"/>
          <w:lang w:eastAsia="nl-NL"/>
        </w:rPr>
      </w:pPr>
      <w:r w:rsidRPr="7D1E6991">
        <w:rPr>
          <w:rFonts w:ascii="Arial" w:hAnsi="Arial" w:eastAsia="MS Mincho" w:cs="Arial"/>
          <w:b/>
          <w:bCs/>
          <w:sz w:val="24"/>
          <w:szCs w:val="24"/>
          <w:lang w:eastAsia="nl-NL"/>
        </w:rPr>
        <w:t xml:space="preserve">Authors: </w:t>
      </w:r>
      <w:r w:rsidRPr="00312CA6" w:rsidR="3F978AA9">
        <w:rPr>
          <w:rFonts w:ascii="Arial" w:hAnsi="Arial" w:eastAsia="MS Mincho" w:cs="Arial"/>
          <w:sz w:val="24"/>
          <w:szCs w:val="24"/>
          <w:lang w:eastAsia="nl-NL"/>
        </w:rPr>
        <w:t>Partha Datta</w:t>
      </w:r>
      <w:r w:rsidRPr="00312CA6" w:rsidR="3F978AA9">
        <w:rPr>
          <w:rFonts w:ascii="Arial" w:hAnsi="Arial" w:eastAsia="MS Mincho" w:cs="Arial"/>
          <w:sz w:val="24"/>
          <w:szCs w:val="24"/>
          <w:vertAlign w:val="superscript"/>
          <w:lang w:eastAsia="nl-NL"/>
        </w:rPr>
        <w:t>1</w:t>
      </w:r>
      <w:r w:rsidRPr="00312CA6" w:rsidR="3F978AA9">
        <w:rPr>
          <w:rFonts w:ascii="Arial" w:hAnsi="Arial" w:eastAsia="MS Mincho" w:cs="Arial"/>
          <w:sz w:val="24"/>
          <w:szCs w:val="24"/>
          <w:lang w:eastAsia="nl-NL"/>
        </w:rPr>
        <w:t xml:space="preserve">, </w:t>
      </w:r>
      <w:r w:rsidRPr="00312CA6" w:rsidR="578E01DD">
        <w:rPr>
          <w:rFonts w:ascii="Arial" w:hAnsi="Arial" w:cs="Arial"/>
          <w:sz w:val="24"/>
          <w:szCs w:val="24"/>
          <w:lang w:val="en-CA"/>
        </w:rPr>
        <w:t>Debbie Malden</w:t>
      </w:r>
      <w:r w:rsidRPr="00312CA6" w:rsidR="578E01DD">
        <w:rPr>
          <w:rFonts w:ascii="Arial" w:hAnsi="Arial" w:cs="Arial"/>
          <w:sz w:val="24"/>
          <w:szCs w:val="24"/>
          <w:vertAlign w:val="superscript"/>
          <w:lang w:val="en-CA"/>
        </w:rPr>
        <w:t>1</w:t>
      </w:r>
      <w:r w:rsidRPr="00312CA6" w:rsidR="578E01DD">
        <w:rPr>
          <w:rFonts w:ascii="Arial" w:hAnsi="Arial" w:cs="Arial"/>
          <w:sz w:val="24"/>
          <w:szCs w:val="24"/>
          <w:lang w:val="en-CA"/>
        </w:rPr>
        <w:t xml:space="preserve">, </w:t>
      </w:r>
      <w:r w:rsidRPr="00312CA6" w:rsidR="3F978AA9">
        <w:rPr>
          <w:rFonts w:ascii="Arial" w:hAnsi="Arial" w:cs="Arial"/>
          <w:sz w:val="24"/>
          <w:szCs w:val="24"/>
          <w:lang w:val="en-CA"/>
        </w:rPr>
        <w:t>Samiur Rahman Chowdhury</w:t>
      </w:r>
      <w:r w:rsidRPr="00312CA6" w:rsidR="3F978AA9">
        <w:rPr>
          <w:rFonts w:ascii="Arial" w:hAnsi="Arial" w:cs="Arial"/>
          <w:sz w:val="24"/>
          <w:szCs w:val="24"/>
          <w:vertAlign w:val="superscript"/>
          <w:lang w:val="en-CA"/>
        </w:rPr>
        <w:t>1</w:t>
      </w:r>
      <w:r w:rsidRPr="00312CA6" w:rsidR="3F978AA9">
        <w:rPr>
          <w:rFonts w:ascii="Arial" w:hAnsi="Arial" w:cs="Arial"/>
          <w:sz w:val="24"/>
          <w:szCs w:val="24"/>
          <w:lang w:val="en-CA"/>
        </w:rPr>
        <w:t>, Sohana Sadique</w:t>
      </w:r>
      <w:r w:rsidRPr="00312CA6" w:rsidR="3F978AA9">
        <w:rPr>
          <w:rFonts w:ascii="Arial" w:hAnsi="Arial" w:cs="Arial"/>
          <w:sz w:val="24"/>
          <w:szCs w:val="24"/>
          <w:vertAlign w:val="superscript"/>
          <w:lang w:val="en-CA"/>
        </w:rPr>
        <w:t>2</w:t>
      </w:r>
      <w:r w:rsidRPr="00312CA6" w:rsidR="3F978AA9">
        <w:rPr>
          <w:rFonts w:ascii="Arial" w:hAnsi="Arial" w:cs="Arial"/>
          <w:sz w:val="24"/>
          <w:szCs w:val="24"/>
          <w:lang w:val="en-CA"/>
        </w:rPr>
        <w:t>, Dipali Gharami</w:t>
      </w:r>
      <w:r w:rsidRPr="00312CA6" w:rsidR="3F978AA9">
        <w:rPr>
          <w:rFonts w:ascii="Arial" w:hAnsi="Arial" w:cs="Arial"/>
          <w:sz w:val="24"/>
          <w:szCs w:val="24"/>
          <w:vertAlign w:val="superscript"/>
          <w:lang w:val="en-CA"/>
        </w:rPr>
        <w:t>1</w:t>
      </w:r>
      <w:r w:rsidRPr="00312CA6" w:rsidR="3F978AA9">
        <w:rPr>
          <w:rFonts w:ascii="Arial" w:hAnsi="Arial" w:cs="Arial"/>
          <w:sz w:val="24"/>
          <w:szCs w:val="24"/>
          <w:lang w:val="en-CA"/>
        </w:rPr>
        <w:t>, Roksana Akter</w:t>
      </w:r>
      <w:r w:rsidRPr="00312CA6" w:rsidR="3F978AA9">
        <w:rPr>
          <w:rFonts w:ascii="Arial" w:hAnsi="Arial" w:cs="Arial"/>
          <w:sz w:val="24"/>
          <w:szCs w:val="24"/>
          <w:vertAlign w:val="superscript"/>
          <w:lang w:val="en-CA"/>
        </w:rPr>
        <w:t>1</w:t>
      </w:r>
      <w:r w:rsidRPr="00312CA6" w:rsidR="3F978AA9">
        <w:rPr>
          <w:rFonts w:ascii="Arial" w:hAnsi="Arial" w:cs="Arial"/>
          <w:sz w:val="24"/>
          <w:szCs w:val="24"/>
          <w:lang w:val="en-CA"/>
        </w:rPr>
        <w:t>,</w:t>
      </w:r>
      <w:r w:rsidRPr="00312CA6" w:rsidR="3F978AA9">
        <w:rPr>
          <w:rFonts w:ascii="Arial" w:hAnsi="Arial" w:eastAsia="Arial" w:cs="Arial"/>
          <w:snapToGrid w:val="0"/>
          <w:sz w:val="24"/>
          <w:szCs w:val="24"/>
        </w:rPr>
        <w:t xml:space="preserve"> Maura Daly</w:t>
      </w:r>
      <w:r w:rsidRPr="00312CA6" w:rsidR="3F978AA9">
        <w:rPr>
          <w:rFonts w:ascii="Arial" w:hAnsi="Arial" w:eastAsia="Arial" w:cs="Arial"/>
          <w:snapToGrid w:val="0"/>
          <w:sz w:val="24"/>
          <w:szCs w:val="24"/>
          <w:vertAlign w:val="superscript"/>
        </w:rPr>
        <w:t>1</w:t>
      </w:r>
      <w:r w:rsidRPr="00312CA6" w:rsidR="3F978AA9">
        <w:rPr>
          <w:rFonts w:ascii="Arial" w:hAnsi="Arial" w:eastAsia="Arial" w:cs="Arial"/>
          <w:snapToGrid w:val="0"/>
          <w:sz w:val="24"/>
          <w:szCs w:val="24"/>
        </w:rPr>
        <w:t xml:space="preserve">, </w:t>
      </w:r>
      <w:r w:rsidRPr="0066355F" w:rsidR="51878945">
        <w:rPr>
          <w:rFonts w:ascii="Arial" w:hAnsi="Arial" w:eastAsia="Arial" w:cs="Arial"/>
          <w:snapToGrid w:val="0"/>
          <w:sz w:val="24"/>
          <w:szCs w:val="24"/>
        </w:rPr>
        <w:t>Raghda Sleit</w:t>
      </w:r>
      <w:r w:rsidR="51878945">
        <w:rPr>
          <w:rFonts w:ascii="Arial" w:hAnsi="Arial" w:eastAsia="Arial" w:cs="Arial"/>
          <w:snapToGrid w:val="0"/>
          <w:sz w:val="24"/>
          <w:szCs w:val="24"/>
          <w:vertAlign w:val="superscript"/>
        </w:rPr>
        <w:t>1</w:t>
      </w:r>
      <w:r w:rsidR="51878945">
        <w:rPr>
          <w:rFonts w:ascii="Arial" w:hAnsi="Arial" w:eastAsia="Arial" w:cs="Arial"/>
          <w:snapToGrid w:val="0"/>
          <w:sz w:val="24"/>
          <w:szCs w:val="24"/>
        </w:rPr>
        <w:t>,</w:t>
      </w:r>
      <w:r w:rsidRPr="0066355F" w:rsidR="51878945">
        <w:rPr>
          <w:rFonts w:ascii="Arial" w:hAnsi="Arial" w:eastAsia="Arial" w:cs="Arial"/>
          <w:snapToGrid w:val="0"/>
          <w:sz w:val="24"/>
          <w:szCs w:val="24"/>
        </w:rPr>
        <w:t xml:space="preserve"> </w:t>
      </w:r>
      <w:r w:rsidRPr="7D1E6991" w:rsidR="1E5E09AB">
        <w:rPr>
          <w:rFonts w:ascii="Arial" w:hAnsi="Arial" w:eastAsia="Arial" w:cs="Arial"/>
          <w:sz w:val="24"/>
          <w:szCs w:val="24"/>
        </w:rPr>
        <w:t>Bianna van Soest</w:t>
      </w:r>
      <w:r w:rsidRPr="7D1E6991" w:rsidR="1E5E09AB">
        <w:rPr>
          <w:rFonts w:ascii="Arial" w:hAnsi="Arial" w:eastAsia="Arial" w:cs="Arial"/>
          <w:sz w:val="24"/>
          <w:szCs w:val="24"/>
          <w:vertAlign w:val="superscript"/>
        </w:rPr>
        <w:t>1</w:t>
      </w:r>
      <w:r w:rsidRPr="7D1E6991" w:rsidR="1E5E09AB">
        <w:rPr>
          <w:rFonts w:ascii="Arial" w:hAnsi="Arial" w:eastAsia="Arial" w:cs="Arial"/>
          <w:sz w:val="24"/>
          <w:szCs w:val="24"/>
        </w:rPr>
        <w:t xml:space="preserve">, </w:t>
      </w:r>
      <w:r w:rsidRPr="00312CA6" w:rsidR="3F978AA9">
        <w:rPr>
          <w:rFonts w:ascii="Arial" w:hAnsi="Arial" w:eastAsia="Arial" w:cs="Arial"/>
          <w:snapToGrid w:val="0"/>
          <w:sz w:val="24"/>
          <w:szCs w:val="24"/>
        </w:rPr>
        <w:t>Kalyan Krishna Velivela</w:t>
      </w:r>
      <w:r w:rsidRPr="00312CA6" w:rsidR="3F978AA9">
        <w:rPr>
          <w:rFonts w:ascii="Arial" w:hAnsi="Arial" w:eastAsia="Arial" w:cs="Arial"/>
          <w:snapToGrid w:val="0"/>
          <w:sz w:val="24"/>
          <w:szCs w:val="24"/>
          <w:vertAlign w:val="superscript"/>
        </w:rPr>
        <w:t>1</w:t>
      </w:r>
      <w:r w:rsidRPr="00312CA6" w:rsidR="3F978AA9">
        <w:rPr>
          <w:rFonts w:ascii="Arial" w:hAnsi="Arial" w:eastAsia="Arial" w:cs="Arial"/>
          <w:snapToGrid w:val="0"/>
          <w:sz w:val="24"/>
          <w:szCs w:val="24"/>
        </w:rPr>
        <w:t>,</w:t>
      </w:r>
      <w:r w:rsidRPr="00312CA6" w:rsidR="3F978AA9">
        <w:rPr>
          <w:rFonts w:ascii="Arial" w:hAnsi="Arial" w:cs="Arial"/>
          <w:sz w:val="24"/>
          <w:szCs w:val="24"/>
          <w:lang w:val="en-CA"/>
        </w:rPr>
        <w:t xml:space="preserve"> </w:t>
      </w:r>
      <w:r w:rsidRPr="00312CA6" w:rsidR="3F978AA9">
        <w:rPr>
          <w:rFonts w:ascii="Arial" w:hAnsi="Arial" w:cs="Arial"/>
          <w:sz w:val="24"/>
          <w:szCs w:val="24"/>
        </w:rPr>
        <w:t>Saiful Islam Mohammad</w:t>
      </w:r>
      <w:r w:rsidRPr="00312CA6" w:rsidR="3F978AA9">
        <w:rPr>
          <w:rFonts w:ascii="Arial" w:hAnsi="Arial" w:cs="Arial"/>
          <w:sz w:val="24"/>
          <w:szCs w:val="24"/>
          <w:vertAlign w:val="superscript"/>
        </w:rPr>
        <w:t>1</w:t>
      </w:r>
      <w:r w:rsidRPr="7D1E6991" w:rsidR="3F978AA9">
        <w:rPr>
          <w:rFonts w:ascii="Arial" w:hAnsi="Arial" w:eastAsia="Arial" w:cs="Arial"/>
          <w:snapToGrid w:val="0"/>
          <w:sz w:val="24"/>
          <w:szCs w:val="24"/>
        </w:rPr>
        <w:t xml:space="preserve">, </w:t>
      </w:r>
      <w:r w:rsidRPr="00312CA6" w:rsidR="3F978AA9">
        <w:rPr>
          <w:rFonts w:ascii="Arial" w:hAnsi="Arial" w:cs="Arial"/>
          <w:sz w:val="24"/>
          <w:szCs w:val="24"/>
        </w:rPr>
        <w:t>Rezwan Rahman Masum</w:t>
      </w:r>
      <w:r w:rsidRPr="00312CA6" w:rsidR="3F978AA9">
        <w:rPr>
          <w:rFonts w:ascii="Arial" w:hAnsi="Arial" w:cs="Arial"/>
          <w:sz w:val="24"/>
          <w:szCs w:val="24"/>
          <w:vertAlign w:val="superscript"/>
        </w:rPr>
        <w:t>1</w:t>
      </w:r>
      <w:r w:rsidRPr="7D1E6991" w:rsidR="3F978AA9">
        <w:rPr>
          <w:rFonts w:ascii="Arial" w:hAnsi="Arial" w:eastAsia="Arial" w:cs="Arial"/>
          <w:snapToGrid w:val="0"/>
          <w:sz w:val="24"/>
          <w:szCs w:val="24"/>
        </w:rPr>
        <w:t>, Meggy Verputten</w:t>
      </w:r>
      <w:r w:rsidRPr="7D1E6991" w:rsidR="3F978AA9">
        <w:rPr>
          <w:rFonts w:ascii="Arial" w:hAnsi="Arial" w:eastAsia="Arial" w:cs="Arial"/>
          <w:snapToGrid w:val="0"/>
          <w:sz w:val="24"/>
          <w:szCs w:val="24"/>
          <w:vertAlign w:val="superscript"/>
        </w:rPr>
        <w:t>3</w:t>
      </w:r>
      <w:r w:rsidRPr="7D1E6991" w:rsidR="3F978AA9">
        <w:rPr>
          <w:rFonts w:ascii="Arial" w:hAnsi="Arial" w:eastAsia="Arial" w:cs="Arial"/>
          <w:snapToGrid w:val="0"/>
          <w:sz w:val="24"/>
          <w:szCs w:val="24"/>
        </w:rPr>
        <w:t xml:space="preserve">, </w:t>
      </w:r>
      <w:r w:rsidRPr="00312CA6" w:rsidR="3F978AA9">
        <w:rPr>
          <w:rFonts w:ascii="Arial" w:hAnsi="Arial" w:cs="Arial"/>
          <w:sz w:val="24"/>
          <w:szCs w:val="24"/>
        </w:rPr>
        <w:t>Patrick Keating</w:t>
      </w:r>
      <w:r w:rsidRPr="00312CA6" w:rsidR="3F978AA9">
        <w:rPr>
          <w:rFonts w:ascii="Arial" w:hAnsi="Arial" w:cs="Arial"/>
          <w:sz w:val="24"/>
          <w:szCs w:val="24"/>
          <w:vertAlign w:val="superscript"/>
        </w:rPr>
        <w:t>4</w:t>
      </w:r>
    </w:p>
    <w:p w:rsidRPr="00447C82" w:rsidR="00CF0E59" w:rsidP="00790824" w:rsidRDefault="00CF0E59" w14:paraId="3878E7BD" w14:textId="77777777">
      <w:pPr>
        <w:spacing w:before="120" w:after="120"/>
        <w:rPr>
          <w:rFonts w:ascii="Arial" w:hAnsi="Arial" w:eastAsia="MS Mincho" w:cs="Arial"/>
          <w:b/>
          <w:lang w:eastAsia="nl-NL"/>
        </w:rPr>
      </w:pPr>
    </w:p>
    <w:p w:rsidR="00790824" w:rsidP="00790824" w:rsidRDefault="00447C82" w14:paraId="115F15A1" w14:textId="77777777">
      <w:pPr>
        <w:pStyle w:val="NoSpacing"/>
        <w:rPr>
          <w:rFonts w:ascii="Arial" w:hAnsi="Arial" w:cs="Arial"/>
          <w:sz w:val="18"/>
          <w:szCs w:val="18"/>
          <w:lang w:val="en-CA"/>
        </w:rPr>
      </w:pPr>
      <w:r>
        <w:rPr>
          <w:rFonts w:ascii="Arial" w:hAnsi="Arial" w:cs="Arial"/>
          <w:sz w:val="18"/>
          <w:szCs w:val="18"/>
          <w:vertAlign w:val="superscript"/>
          <w:lang w:val="en-CA"/>
        </w:rPr>
        <w:t xml:space="preserve">1 </w:t>
      </w:r>
      <w:r>
        <w:rPr>
          <w:rFonts w:ascii="Arial" w:hAnsi="Arial" w:cs="Arial"/>
          <w:sz w:val="18"/>
          <w:szCs w:val="18"/>
          <w:lang w:val="en-CA"/>
        </w:rPr>
        <w:t>MSF-OCA, Cox’s Bazar, Bangladesh</w:t>
      </w:r>
    </w:p>
    <w:p w:rsidRPr="00790824" w:rsidR="00447C82" w:rsidP="00447C82" w:rsidRDefault="00447C82" w14:paraId="07CD7E69" w14:textId="77777777">
      <w:pPr>
        <w:pStyle w:val="NoSpacing"/>
        <w:rPr>
          <w:rFonts w:ascii="Arial" w:hAnsi="Arial" w:eastAsia="Arial" w:cs="Arial"/>
          <w:sz w:val="18"/>
          <w:szCs w:val="18"/>
        </w:rPr>
      </w:pPr>
      <w:r>
        <w:rPr>
          <w:rFonts w:ascii="Arial" w:hAnsi="Arial" w:cs="Arial"/>
          <w:sz w:val="18"/>
          <w:szCs w:val="18"/>
          <w:vertAlign w:val="superscript"/>
          <w:lang w:val="en-CA"/>
        </w:rPr>
        <w:t xml:space="preserve">2 </w:t>
      </w:r>
      <w:r>
        <w:rPr>
          <w:rFonts w:ascii="Arial" w:hAnsi="Arial" w:cs="Arial"/>
          <w:sz w:val="18"/>
          <w:szCs w:val="18"/>
          <w:lang w:val="en-CA"/>
        </w:rPr>
        <w:t>MSF-OCA, Kamrangirchar, Bangladesh</w:t>
      </w:r>
    </w:p>
    <w:p w:rsidRPr="00790824" w:rsidR="00447C82" w:rsidP="00447C82" w:rsidRDefault="00447C82" w14:paraId="7177291B" w14:textId="77777777">
      <w:pPr>
        <w:pStyle w:val="NoSpacing"/>
        <w:rPr>
          <w:rFonts w:ascii="Arial" w:hAnsi="Arial" w:eastAsia="Arial" w:cs="Arial"/>
          <w:sz w:val="18"/>
          <w:szCs w:val="18"/>
        </w:rPr>
      </w:pPr>
      <w:r>
        <w:rPr>
          <w:rFonts w:ascii="Arial" w:hAnsi="Arial" w:cs="Arial"/>
          <w:sz w:val="18"/>
          <w:szCs w:val="18"/>
          <w:vertAlign w:val="superscript"/>
          <w:lang w:val="en-CA"/>
        </w:rPr>
        <w:t xml:space="preserve">3 </w:t>
      </w:r>
      <w:r>
        <w:rPr>
          <w:rFonts w:ascii="Arial" w:hAnsi="Arial" w:cs="Arial"/>
          <w:sz w:val="18"/>
          <w:szCs w:val="18"/>
          <w:lang w:val="en-CA"/>
        </w:rPr>
        <w:t xml:space="preserve">MSF-OCA, Amsterdam, </w:t>
      </w:r>
      <w:r w:rsidR="00694EFE">
        <w:rPr>
          <w:rFonts w:ascii="Arial" w:hAnsi="Arial" w:cs="Arial"/>
          <w:sz w:val="18"/>
          <w:szCs w:val="18"/>
          <w:lang w:val="en-CA"/>
        </w:rPr>
        <w:t>Holland</w:t>
      </w:r>
    </w:p>
    <w:p w:rsidRPr="00790824" w:rsidR="00447C82" w:rsidP="00447C82" w:rsidRDefault="00447C82" w14:paraId="0370DC09" w14:textId="77777777">
      <w:pPr>
        <w:pStyle w:val="NoSpacing"/>
        <w:rPr>
          <w:rFonts w:ascii="Arial" w:hAnsi="Arial" w:eastAsia="Arial" w:cs="Arial"/>
          <w:sz w:val="18"/>
          <w:szCs w:val="18"/>
        </w:rPr>
      </w:pPr>
      <w:r>
        <w:rPr>
          <w:rFonts w:ascii="Arial" w:hAnsi="Arial" w:cs="Arial"/>
          <w:sz w:val="18"/>
          <w:szCs w:val="18"/>
          <w:vertAlign w:val="superscript"/>
          <w:lang w:val="en-CA"/>
        </w:rPr>
        <w:t xml:space="preserve">4 </w:t>
      </w:r>
      <w:r>
        <w:rPr>
          <w:rFonts w:ascii="Arial" w:hAnsi="Arial" w:cs="Arial"/>
          <w:sz w:val="18"/>
          <w:szCs w:val="18"/>
          <w:lang w:val="en-CA"/>
        </w:rPr>
        <w:t>MSF-OCA, London, United Kingdom</w:t>
      </w:r>
    </w:p>
    <w:p w:rsidR="00447C82" w:rsidP="00790824" w:rsidRDefault="00447C82" w14:paraId="1BB5F60D" w14:textId="77777777">
      <w:pPr>
        <w:pStyle w:val="NoSpacing"/>
        <w:rPr>
          <w:rFonts w:ascii="Arial" w:hAnsi="Arial" w:cs="Arial"/>
          <w:sz w:val="18"/>
          <w:szCs w:val="18"/>
          <w:lang w:val="en-CA"/>
        </w:rPr>
      </w:pPr>
    </w:p>
    <w:p w:rsidR="00664E15" w:rsidP="00790824" w:rsidRDefault="00664E15" w14:paraId="2EAD0DB7" w14:textId="219C2E1B">
      <w:pPr>
        <w:spacing w:after="0"/>
        <w:rPr>
          <w:rFonts w:ascii="Arial" w:hAnsi="Arial" w:cs="Arial"/>
        </w:rPr>
      </w:pPr>
    </w:p>
    <w:p w:rsidRPr="00790824" w:rsidR="00B74E56" w:rsidP="00790824" w:rsidRDefault="00B74E56" w14:paraId="7FA19846" w14:textId="2A7E0177">
      <w:pPr>
        <w:spacing w:after="0"/>
        <w:rPr>
          <w:rFonts w:ascii="Arial" w:hAnsi="Arial" w:cs="Arial"/>
        </w:rPr>
        <w:sectPr w:rsidRPr="00790824" w:rsidR="00B74E56">
          <w:footerReference w:type="default" r:id="rId14"/>
          <w:pgSz w:w="12240" w:h="15840" w:orient="portrait"/>
          <w:pgMar w:top="1440" w:right="1440" w:bottom="1440" w:left="1440" w:header="708" w:footer="708" w:gutter="0"/>
          <w:cols w:space="708"/>
          <w:docGrid w:linePitch="360"/>
        </w:sectPr>
      </w:pPr>
      <w:r>
        <w:rPr>
          <w:rFonts w:ascii="Arial" w:hAnsi="Arial" w:cs="Arial"/>
        </w:rPr>
        <w:t>August 2023</w:t>
      </w:r>
    </w:p>
    <w:bookmarkStart w:name="_Toc487282495" w:displacedByCustomXml="next" w:id="0"/>
    <w:bookmarkStart w:name="_Toc487282571" w:displacedByCustomXml="next" w:id="1"/>
    <w:sdt>
      <w:sdtPr>
        <w:rPr>
          <w:rFonts w:asciiTheme="minorHAnsi" w:hAnsiTheme="minorHAnsi" w:eastAsiaTheme="minorHAnsi" w:cstheme="minorBidi"/>
          <w:color w:val="auto"/>
          <w:sz w:val="22"/>
          <w:szCs w:val="22"/>
        </w:rPr>
        <w:id w:val="-1117825953"/>
        <w:docPartObj>
          <w:docPartGallery w:val="Table of Contents"/>
          <w:docPartUnique/>
        </w:docPartObj>
      </w:sdtPr>
      <w:sdtEndPr>
        <w:rPr>
          <w:b/>
          <w:bCs/>
          <w:noProof/>
        </w:rPr>
      </w:sdtEndPr>
      <w:sdtContent>
        <w:p w:rsidRPr="00C53FDC" w:rsidR="00C53FDC" w:rsidP="00C53FDC" w:rsidRDefault="00C53FDC" w14:paraId="0188955B" w14:textId="77777777">
          <w:pPr>
            <w:pStyle w:val="TOCHeading"/>
            <w:rPr>
              <w:rFonts w:ascii="Arial" w:hAnsi="Arial" w:cs="Arial"/>
              <w:b/>
              <w:sz w:val="28"/>
            </w:rPr>
          </w:pPr>
          <w:r w:rsidRPr="00C53FDC">
            <w:rPr>
              <w:rFonts w:ascii="Arial" w:hAnsi="Arial" w:cs="Arial"/>
              <w:b/>
              <w:sz w:val="28"/>
            </w:rPr>
            <w:t>Contents</w:t>
          </w:r>
        </w:p>
        <w:p w:rsidRPr="00C53FDC" w:rsidR="00C53FDC" w:rsidP="00C53FDC" w:rsidRDefault="00C53FDC" w14:paraId="6FD67D87" w14:textId="77777777"/>
        <w:p w:rsidR="00C53FDC" w:rsidRDefault="00C53FDC" w14:paraId="6D8CABAF" w14:textId="66E8775C">
          <w:pPr>
            <w:pStyle w:val="TOC1"/>
            <w:tabs>
              <w:tab w:val="right" w:leader="dot" w:pos="9350"/>
            </w:tabs>
            <w:rPr>
              <w:rFonts w:eastAsiaTheme="minorEastAsia"/>
              <w:noProof/>
            </w:rPr>
          </w:pPr>
          <w:r>
            <w:fldChar w:fldCharType="begin"/>
          </w:r>
          <w:r>
            <w:instrText xml:space="preserve"> TOC \o "1-3" \h \z \u </w:instrText>
          </w:r>
          <w:r>
            <w:fldChar w:fldCharType="separate"/>
          </w:r>
          <w:hyperlink w:history="1" w:anchor="_Toc142327598">
            <w:r w:rsidRPr="00C55F23">
              <w:rPr>
                <w:rStyle w:val="Hyperlink"/>
                <w:noProof/>
                <w:lang w:val="en-GB"/>
              </w:rPr>
              <w:t>List of abbreviations</w:t>
            </w:r>
            <w:r>
              <w:rPr>
                <w:noProof/>
                <w:webHidden/>
              </w:rPr>
              <w:tab/>
            </w:r>
            <w:r>
              <w:rPr>
                <w:noProof/>
                <w:webHidden/>
              </w:rPr>
              <w:fldChar w:fldCharType="begin"/>
            </w:r>
            <w:r>
              <w:rPr>
                <w:noProof/>
                <w:webHidden/>
              </w:rPr>
              <w:instrText xml:space="preserve"> PAGEREF _Toc142327598 \h </w:instrText>
            </w:r>
            <w:r>
              <w:rPr>
                <w:noProof/>
                <w:webHidden/>
              </w:rPr>
            </w:r>
            <w:r>
              <w:rPr>
                <w:noProof/>
                <w:webHidden/>
              </w:rPr>
              <w:fldChar w:fldCharType="separate"/>
            </w:r>
            <w:r>
              <w:rPr>
                <w:noProof/>
                <w:webHidden/>
              </w:rPr>
              <w:t>3</w:t>
            </w:r>
            <w:r>
              <w:rPr>
                <w:noProof/>
                <w:webHidden/>
              </w:rPr>
              <w:fldChar w:fldCharType="end"/>
            </w:r>
          </w:hyperlink>
        </w:p>
        <w:p w:rsidR="00C53FDC" w:rsidRDefault="00AA4213" w14:paraId="48A35195" w14:textId="6F723FB0">
          <w:pPr>
            <w:pStyle w:val="TOC1"/>
            <w:tabs>
              <w:tab w:val="right" w:leader="dot" w:pos="9350"/>
            </w:tabs>
            <w:rPr>
              <w:rFonts w:eastAsiaTheme="minorEastAsia"/>
              <w:noProof/>
            </w:rPr>
          </w:pPr>
          <w:hyperlink w:history="1" w:anchor="_Toc142327599">
            <w:r w:rsidRPr="00C55F23" w:rsidR="00C53FDC">
              <w:rPr>
                <w:rStyle w:val="Hyperlink"/>
                <w:noProof/>
                <w:lang w:val="en-GB"/>
              </w:rPr>
              <w:t>Key Terms and definitions</w:t>
            </w:r>
            <w:r w:rsidR="00C53FDC">
              <w:rPr>
                <w:noProof/>
                <w:webHidden/>
              </w:rPr>
              <w:tab/>
            </w:r>
            <w:r w:rsidR="00C53FDC">
              <w:rPr>
                <w:noProof/>
                <w:webHidden/>
              </w:rPr>
              <w:fldChar w:fldCharType="begin"/>
            </w:r>
            <w:r w:rsidR="00C53FDC">
              <w:rPr>
                <w:noProof/>
                <w:webHidden/>
              </w:rPr>
              <w:instrText xml:space="preserve"> PAGEREF _Toc142327599 \h </w:instrText>
            </w:r>
            <w:r w:rsidR="00C53FDC">
              <w:rPr>
                <w:noProof/>
                <w:webHidden/>
              </w:rPr>
            </w:r>
            <w:r w:rsidR="00C53FDC">
              <w:rPr>
                <w:noProof/>
                <w:webHidden/>
              </w:rPr>
              <w:fldChar w:fldCharType="separate"/>
            </w:r>
            <w:r w:rsidR="00C53FDC">
              <w:rPr>
                <w:noProof/>
                <w:webHidden/>
              </w:rPr>
              <w:t>4</w:t>
            </w:r>
            <w:r w:rsidR="00C53FDC">
              <w:rPr>
                <w:noProof/>
                <w:webHidden/>
              </w:rPr>
              <w:fldChar w:fldCharType="end"/>
            </w:r>
          </w:hyperlink>
        </w:p>
        <w:p w:rsidR="00C53FDC" w:rsidRDefault="00AA4213" w14:paraId="3C7DA875" w14:textId="48D62870">
          <w:pPr>
            <w:pStyle w:val="TOC1"/>
            <w:tabs>
              <w:tab w:val="left" w:pos="440"/>
              <w:tab w:val="right" w:leader="dot" w:pos="9350"/>
            </w:tabs>
            <w:rPr>
              <w:rFonts w:eastAsiaTheme="minorEastAsia"/>
              <w:noProof/>
            </w:rPr>
          </w:pPr>
          <w:hyperlink w:history="1" w:anchor="_Toc142327600">
            <w:r w:rsidRPr="00C55F23" w:rsidR="00C53FDC">
              <w:rPr>
                <w:rStyle w:val="Hyperlink"/>
                <w:noProof/>
                <w14:scene3d>
                  <w14:camera w14:prst="orthographicFront"/>
                  <w14:lightRig w14:rig="threePt" w14:dir="t">
                    <w14:rot w14:lat="0" w14:lon="0" w14:rev="0"/>
                  </w14:lightRig>
                </w14:scene3d>
              </w:rPr>
              <w:t>1</w:t>
            </w:r>
            <w:r w:rsidR="00C53FDC">
              <w:rPr>
                <w:rFonts w:eastAsiaTheme="minorEastAsia"/>
                <w:noProof/>
              </w:rPr>
              <w:tab/>
            </w:r>
            <w:r w:rsidRPr="00C55F23" w:rsidR="00C53FDC">
              <w:rPr>
                <w:rStyle w:val="Hyperlink"/>
                <w:noProof/>
              </w:rPr>
              <w:t>Executive Summary</w:t>
            </w:r>
            <w:r w:rsidR="00C53FDC">
              <w:rPr>
                <w:noProof/>
                <w:webHidden/>
              </w:rPr>
              <w:tab/>
            </w:r>
            <w:r w:rsidR="00C53FDC">
              <w:rPr>
                <w:noProof/>
                <w:webHidden/>
              </w:rPr>
              <w:fldChar w:fldCharType="begin"/>
            </w:r>
            <w:r w:rsidR="00C53FDC">
              <w:rPr>
                <w:noProof/>
                <w:webHidden/>
              </w:rPr>
              <w:instrText xml:space="preserve"> PAGEREF _Toc142327600 \h </w:instrText>
            </w:r>
            <w:r w:rsidR="00C53FDC">
              <w:rPr>
                <w:noProof/>
                <w:webHidden/>
              </w:rPr>
            </w:r>
            <w:r w:rsidR="00C53FDC">
              <w:rPr>
                <w:noProof/>
                <w:webHidden/>
              </w:rPr>
              <w:fldChar w:fldCharType="separate"/>
            </w:r>
            <w:r w:rsidR="00C53FDC">
              <w:rPr>
                <w:noProof/>
                <w:webHidden/>
              </w:rPr>
              <w:t>5</w:t>
            </w:r>
            <w:r w:rsidR="00C53FDC">
              <w:rPr>
                <w:noProof/>
                <w:webHidden/>
              </w:rPr>
              <w:fldChar w:fldCharType="end"/>
            </w:r>
          </w:hyperlink>
        </w:p>
        <w:p w:rsidR="00C53FDC" w:rsidRDefault="00AA4213" w14:paraId="3BB4567D" w14:textId="36279C39">
          <w:pPr>
            <w:pStyle w:val="TOC1"/>
            <w:tabs>
              <w:tab w:val="left" w:pos="440"/>
              <w:tab w:val="right" w:leader="dot" w:pos="9350"/>
            </w:tabs>
            <w:rPr>
              <w:rFonts w:eastAsiaTheme="minorEastAsia"/>
              <w:noProof/>
            </w:rPr>
          </w:pPr>
          <w:hyperlink w:history="1" w:anchor="_Toc142327601">
            <w:r w:rsidRPr="00C55F23" w:rsidR="00C53FDC">
              <w:rPr>
                <w:rStyle w:val="Hyperlink"/>
                <w:noProof/>
                <w14:scene3d>
                  <w14:camera w14:prst="orthographicFront"/>
                  <w14:lightRig w14:rig="threePt" w14:dir="t">
                    <w14:rot w14:lat="0" w14:lon="0" w14:rev="0"/>
                  </w14:lightRig>
                </w14:scene3d>
              </w:rPr>
              <w:t>2</w:t>
            </w:r>
            <w:r w:rsidR="00C53FDC">
              <w:rPr>
                <w:rFonts w:eastAsiaTheme="minorEastAsia"/>
                <w:noProof/>
              </w:rPr>
              <w:tab/>
            </w:r>
            <w:r w:rsidRPr="00C55F23" w:rsidR="00C53FDC">
              <w:rPr>
                <w:rStyle w:val="Hyperlink"/>
                <w:noProof/>
              </w:rPr>
              <w:t>Background</w:t>
            </w:r>
            <w:r w:rsidR="00C53FDC">
              <w:rPr>
                <w:noProof/>
                <w:webHidden/>
              </w:rPr>
              <w:tab/>
            </w:r>
            <w:r w:rsidR="00C53FDC">
              <w:rPr>
                <w:noProof/>
                <w:webHidden/>
              </w:rPr>
              <w:fldChar w:fldCharType="begin"/>
            </w:r>
            <w:r w:rsidR="00C53FDC">
              <w:rPr>
                <w:noProof/>
                <w:webHidden/>
              </w:rPr>
              <w:instrText xml:space="preserve"> PAGEREF _Toc142327601 \h </w:instrText>
            </w:r>
            <w:r w:rsidR="00C53FDC">
              <w:rPr>
                <w:noProof/>
                <w:webHidden/>
              </w:rPr>
            </w:r>
            <w:r w:rsidR="00C53FDC">
              <w:rPr>
                <w:noProof/>
                <w:webHidden/>
              </w:rPr>
              <w:fldChar w:fldCharType="separate"/>
            </w:r>
            <w:r w:rsidR="00C53FDC">
              <w:rPr>
                <w:noProof/>
                <w:webHidden/>
              </w:rPr>
              <w:t>5</w:t>
            </w:r>
            <w:r w:rsidR="00C53FDC">
              <w:rPr>
                <w:noProof/>
                <w:webHidden/>
              </w:rPr>
              <w:fldChar w:fldCharType="end"/>
            </w:r>
          </w:hyperlink>
        </w:p>
        <w:p w:rsidR="00C53FDC" w:rsidRDefault="00AA4213" w14:paraId="1066C5EA" w14:textId="43CDE6F0">
          <w:pPr>
            <w:pStyle w:val="TOC1"/>
            <w:tabs>
              <w:tab w:val="left" w:pos="440"/>
              <w:tab w:val="right" w:leader="dot" w:pos="9350"/>
            </w:tabs>
            <w:rPr>
              <w:rFonts w:eastAsiaTheme="minorEastAsia"/>
              <w:noProof/>
            </w:rPr>
          </w:pPr>
          <w:hyperlink w:history="1" w:anchor="_Toc142327602">
            <w:r w:rsidRPr="00C55F23" w:rsidR="00C53FDC">
              <w:rPr>
                <w:rStyle w:val="Hyperlink"/>
                <w:noProof/>
                <w14:scene3d>
                  <w14:camera w14:prst="orthographicFront"/>
                  <w14:lightRig w14:rig="threePt" w14:dir="t">
                    <w14:rot w14:lat="0" w14:lon="0" w14:rev="0"/>
                  </w14:lightRig>
                </w14:scene3d>
              </w:rPr>
              <w:t>3</w:t>
            </w:r>
            <w:r w:rsidR="00C53FDC">
              <w:rPr>
                <w:rFonts w:eastAsiaTheme="minorEastAsia"/>
                <w:noProof/>
              </w:rPr>
              <w:tab/>
            </w:r>
            <w:r w:rsidRPr="00C55F23" w:rsidR="00C53FDC">
              <w:rPr>
                <w:rStyle w:val="Hyperlink"/>
                <w:noProof/>
              </w:rPr>
              <w:t>Study rationale</w:t>
            </w:r>
            <w:r w:rsidR="00C53FDC">
              <w:rPr>
                <w:noProof/>
                <w:webHidden/>
              </w:rPr>
              <w:tab/>
            </w:r>
            <w:r w:rsidR="00C53FDC">
              <w:rPr>
                <w:noProof/>
                <w:webHidden/>
              </w:rPr>
              <w:fldChar w:fldCharType="begin"/>
            </w:r>
            <w:r w:rsidR="00C53FDC">
              <w:rPr>
                <w:noProof/>
                <w:webHidden/>
              </w:rPr>
              <w:instrText xml:space="preserve"> PAGEREF _Toc142327602 \h </w:instrText>
            </w:r>
            <w:r w:rsidR="00C53FDC">
              <w:rPr>
                <w:noProof/>
                <w:webHidden/>
              </w:rPr>
            </w:r>
            <w:r w:rsidR="00C53FDC">
              <w:rPr>
                <w:noProof/>
                <w:webHidden/>
              </w:rPr>
              <w:fldChar w:fldCharType="separate"/>
            </w:r>
            <w:r w:rsidR="00C53FDC">
              <w:rPr>
                <w:noProof/>
                <w:webHidden/>
              </w:rPr>
              <w:t>5</w:t>
            </w:r>
            <w:r w:rsidR="00C53FDC">
              <w:rPr>
                <w:noProof/>
                <w:webHidden/>
              </w:rPr>
              <w:fldChar w:fldCharType="end"/>
            </w:r>
          </w:hyperlink>
        </w:p>
        <w:p w:rsidR="00C53FDC" w:rsidRDefault="00AA4213" w14:paraId="51C366F1" w14:textId="717B4AF7">
          <w:pPr>
            <w:pStyle w:val="TOC1"/>
            <w:tabs>
              <w:tab w:val="left" w:pos="440"/>
              <w:tab w:val="right" w:leader="dot" w:pos="9350"/>
            </w:tabs>
            <w:rPr>
              <w:rFonts w:eastAsiaTheme="minorEastAsia"/>
              <w:noProof/>
            </w:rPr>
          </w:pPr>
          <w:hyperlink w:history="1" w:anchor="_Toc142327603">
            <w:r w:rsidRPr="00C55F23" w:rsidR="00C53FDC">
              <w:rPr>
                <w:rStyle w:val="Hyperlink"/>
                <w:noProof/>
                <w14:scene3d>
                  <w14:camera w14:prst="orthographicFront"/>
                  <w14:lightRig w14:rig="threePt" w14:dir="t">
                    <w14:rot w14:lat="0" w14:lon="0" w14:rev="0"/>
                  </w14:lightRig>
                </w14:scene3d>
              </w:rPr>
              <w:t>4</w:t>
            </w:r>
            <w:r w:rsidR="00C53FDC">
              <w:rPr>
                <w:rFonts w:eastAsiaTheme="minorEastAsia"/>
                <w:noProof/>
              </w:rPr>
              <w:tab/>
            </w:r>
            <w:r w:rsidRPr="00C55F23" w:rsidR="00C53FDC">
              <w:rPr>
                <w:rStyle w:val="Hyperlink"/>
                <w:noProof/>
              </w:rPr>
              <w:t>Research Objectives</w:t>
            </w:r>
            <w:r w:rsidR="00C53FDC">
              <w:rPr>
                <w:noProof/>
                <w:webHidden/>
              </w:rPr>
              <w:tab/>
            </w:r>
            <w:r w:rsidR="00C53FDC">
              <w:rPr>
                <w:noProof/>
                <w:webHidden/>
              </w:rPr>
              <w:fldChar w:fldCharType="begin"/>
            </w:r>
            <w:r w:rsidR="00C53FDC">
              <w:rPr>
                <w:noProof/>
                <w:webHidden/>
              </w:rPr>
              <w:instrText xml:space="preserve"> PAGEREF _Toc142327603 \h </w:instrText>
            </w:r>
            <w:r w:rsidR="00C53FDC">
              <w:rPr>
                <w:noProof/>
                <w:webHidden/>
              </w:rPr>
            </w:r>
            <w:r w:rsidR="00C53FDC">
              <w:rPr>
                <w:noProof/>
                <w:webHidden/>
              </w:rPr>
              <w:fldChar w:fldCharType="separate"/>
            </w:r>
            <w:r w:rsidR="00C53FDC">
              <w:rPr>
                <w:noProof/>
                <w:webHidden/>
              </w:rPr>
              <w:t>6</w:t>
            </w:r>
            <w:r w:rsidR="00C53FDC">
              <w:rPr>
                <w:noProof/>
                <w:webHidden/>
              </w:rPr>
              <w:fldChar w:fldCharType="end"/>
            </w:r>
          </w:hyperlink>
        </w:p>
        <w:p w:rsidR="00C53FDC" w:rsidRDefault="00AA4213" w14:paraId="50510996" w14:textId="0130887F">
          <w:pPr>
            <w:pStyle w:val="TOC1"/>
            <w:tabs>
              <w:tab w:val="left" w:pos="440"/>
              <w:tab w:val="right" w:leader="dot" w:pos="9350"/>
            </w:tabs>
            <w:rPr>
              <w:rFonts w:eastAsiaTheme="minorEastAsia"/>
              <w:noProof/>
            </w:rPr>
          </w:pPr>
          <w:hyperlink w:history="1" w:anchor="_Toc142327604">
            <w:r w:rsidRPr="00C55F23" w:rsidR="00C53FDC">
              <w:rPr>
                <w:rStyle w:val="Hyperlink"/>
                <w:noProof/>
                <w14:scene3d>
                  <w14:camera w14:prst="orthographicFront"/>
                  <w14:lightRig w14:rig="threePt" w14:dir="t">
                    <w14:rot w14:lat="0" w14:lon="0" w14:rev="0"/>
                  </w14:lightRig>
                </w14:scene3d>
              </w:rPr>
              <w:t>5</w:t>
            </w:r>
            <w:r w:rsidR="00C53FDC">
              <w:rPr>
                <w:rFonts w:eastAsiaTheme="minorEastAsia"/>
                <w:noProof/>
              </w:rPr>
              <w:tab/>
            </w:r>
            <w:r w:rsidRPr="00C55F23" w:rsidR="00C53FDC">
              <w:rPr>
                <w:rStyle w:val="Hyperlink"/>
                <w:noProof/>
              </w:rPr>
              <w:t>Methods</w:t>
            </w:r>
            <w:r w:rsidR="00C53FDC">
              <w:rPr>
                <w:noProof/>
                <w:webHidden/>
              </w:rPr>
              <w:tab/>
            </w:r>
            <w:r w:rsidR="00C53FDC">
              <w:rPr>
                <w:noProof/>
                <w:webHidden/>
              </w:rPr>
              <w:fldChar w:fldCharType="begin"/>
            </w:r>
            <w:r w:rsidR="00C53FDC">
              <w:rPr>
                <w:noProof/>
                <w:webHidden/>
              </w:rPr>
              <w:instrText xml:space="preserve"> PAGEREF _Toc142327604 \h </w:instrText>
            </w:r>
            <w:r w:rsidR="00C53FDC">
              <w:rPr>
                <w:noProof/>
                <w:webHidden/>
              </w:rPr>
            </w:r>
            <w:r w:rsidR="00C53FDC">
              <w:rPr>
                <w:noProof/>
                <w:webHidden/>
              </w:rPr>
              <w:fldChar w:fldCharType="separate"/>
            </w:r>
            <w:r w:rsidR="00C53FDC">
              <w:rPr>
                <w:noProof/>
                <w:webHidden/>
              </w:rPr>
              <w:t>6</w:t>
            </w:r>
            <w:r w:rsidR="00C53FDC">
              <w:rPr>
                <w:noProof/>
                <w:webHidden/>
              </w:rPr>
              <w:fldChar w:fldCharType="end"/>
            </w:r>
          </w:hyperlink>
        </w:p>
        <w:p w:rsidR="00C53FDC" w:rsidRDefault="00AA4213" w14:paraId="4FE997C2" w14:textId="5434FB48">
          <w:pPr>
            <w:pStyle w:val="TOC1"/>
            <w:tabs>
              <w:tab w:val="left" w:pos="440"/>
              <w:tab w:val="right" w:leader="dot" w:pos="9350"/>
            </w:tabs>
            <w:rPr>
              <w:rFonts w:eastAsiaTheme="minorEastAsia"/>
              <w:noProof/>
            </w:rPr>
          </w:pPr>
          <w:hyperlink w:history="1" w:anchor="_Toc142327605">
            <w:r w:rsidRPr="00C55F23" w:rsidR="00C53FDC">
              <w:rPr>
                <w:rStyle w:val="Hyperlink"/>
                <w:rFonts w:eastAsia="Calibri"/>
                <w:noProof/>
                <w14:scene3d>
                  <w14:camera w14:prst="orthographicFront"/>
                  <w14:lightRig w14:rig="threePt" w14:dir="t">
                    <w14:rot w14:lat="0" w14:lon="0" w14:rev="0"/>
                  </w14:lightRig>
                </w14:scene3d>
              </w:rPr>
              <w:t>6</w:t>
            </w:r>
            <w:r w:rsidR="00C53FDC">
              <w:rPr>
                <w:rFonts w:eastAsiaTheme="minorEastAsia"/>
                <w:noProof/>
              </w:rPr>
              <w:tab/>
            </w:r>
            <w:r w:rsidRPr="00C55F23" w:rsidR="00C53FDC">
              <w:rPr>
                <w:rStyle w:val="Hyperlink"/>
                <w:rFonts w:eastAsia="Calibri"/>
                <w:noProof/>
                <w:shd w:val="clear" w:color="auto" w:fill="FFFFFF"/>
              </w:rPr>
              <w:t>Data management and storage</w:t>
            </w:r>
            <w:r w:rsidR="00C53FDC">
              <w:rPr>
                <w:noProof/>
                <w:webHidden/>
              </w:rPr>
              <w:tab/>
            </w:r>
            <w:r w:rsidR="00C53FDC">
              <w:rPr>
                <w:noProof/>
                <w:webHidden/>
              </w:rPr>
              <w:fldChar w:fldCharType="begin"/>
            </w:r>
            <w:r w:rsidR="00C53FDC">
              <w:rPr>
                <w:noProof/>
                <w:webHidden/>
              </w:rPr>
              <w:instrText xml:space="preserve"> PAGEREF _Toc142327605 \h </w:instrText>
            </w:r>
            <w:r w:rsidR="00C53FDC">
              <w:rPr>
                <w:noProof/>
                <w:webHidden/>
              </w:rPr>
            </w:r>
            <w:r w:rsidR="00C53FDC">
              <w:rPr>
                <w:noProof/>
                <w:webHidden/>
              </w:rPr>
              <w:fldChar w:fldCharType="separate"/>
            </w:r>
            <w:r w:rsidR="00C53FDC">
              <w:rPr>
                <w:noProof/>
                <w:webHidden/>
              </w:rPr>
              <w:t>8</w:t>
            </w:r>
            <w:r w:rsidR="00C53FDC">
              <w:rPr>
                <w:noProof/>
                <w:webHidden/>
              </w:rPr>
              <w:fldChar w:fldCharType="end"/>
            </w:r>
          </w:hyperlink>
        </w:p>
        <w:p w:rsidR="00C53FDC" w:rsidRDefault="00AA4213" w14:paraId="4F6FC644" w14:textId="49067C47">
          <w:pPr>
            <w:pStyle w:val="TOC1"/>
            <w:tabs>
              <w:tab w:val="left" w:pos="440"/>
              <w:tab w:val="right" w:leader="dot" w:pos="9350"/>
            </w:tabs>
            <w:rPr>
              <w:rFonts w:eastAsiaTheme="minorEastAsia"/>
              <w:noProof/>
            </w:rPr>
          </w:pPr>
          <w:hyperlink w:history="1" w:anchor="_Toc142327606">
            <w:r w:rsidRPr="00C55F23" w:rsidR="00C53FDC">
              <w:rPr>
                <w:rStyle w:val="Hyperlink"/>
                <w:noProof/>
                <w14:scene3d>
                  <w14:camera w14:prst="orthographicFront"/>
                  <w14:lightRig w14:rig="threePt" w14:dir="t">
                    <w14:rot w14:lat="0" w14:lon="0" w14:rev="0"/>
                  </w14:lightRig>
                </w14:scene3d>
              </w:rPr>
              <w:t>7</w:t>
            </w:r>
            <w:r w:rsidR="00C53FDC">
              <w:rPr>
                <w:rFonts w:eastAsiaTheme="minorEastAsia"/>
                <w:noProof/>
              </w:rPr>
              <w:tab/>
            </w:r>
            <w:r w:rsidRPr="00C55F23" w:rsidR="00C53FDC">
              <w:rPr>
                <w:rStyle w:val="Hyperlink"/>
                <w:noProof/>
              </w:rPr>
              <w:t>Potential Limitations</w:t>
            </w:r>
            <w:r w:rsidR="00C53FDC">
              <w:rPr>
                <w:noProof/>
                <w:webHidden/>
              </w:rPr>
              <w:tab/>
            </w:r>
            <w:r w:rsidR="00C53FDC">
              <w:rPr>
                <w:noProof/>
                <w:webHidden/>
              </w:rPr>
              <w:fldChar w:fldCharType="begin"/>
            </w:r>
            <w:r w:rsidR="00C53FDC">
              <w:rPr>
                <w:noProof/>
                <w:webHidden/>
              </w:rPr>
              <w:instrText xml:space="preserve"> PAGEREF _Toc142327606 \h </w:instrText>
            </w:r>
            <w:r w:rsidR="00C53FDC">
              <w:rPr>
                <w:noProof/>
                <w:webHidden/>
              </w:rPr>
            </w:r>
            <w:r w:rsidR="00C53FDC">
              <w:rPr>
                <w:noProof/>
                <w:webHidden/>
              </w:rPr>
              <w:fldChar w:fldCharType="separate"/>
            </w:r>
            <w:r w:rsidR="00C53FDC">
              <w:rPr>
                <w:noProof/>
                <w:webHidden/>
              </w:rPr>
              <w:t>8</w:t>
            </w:r>
            <w:r w:rsidR="00C53FDC">
              <w:rPr>
                <w:noProof/>
                <w:webHidden/>
              </w:rPr>
              <w:fldChar w:fldCharType="end"/>
            </w:r>
          </w:hyperlink>
        </w:p>
        <w:p w:rsidR="00C53FDC" w:rsidRDefault="00AA4213" w14:paraId="0E1601E9" w14:textId="36E713C7">
          <w:pPr>
            <w:pStyle w:val="TOC1"/>
            <w:tabs>
              <w:tab w:val="left" w:pos="440"/>
              <w:tab w:val="right" w:leader="dot" w:pos="9350"/>
            </w:tabs>
            <w:rPr>
              <w:rFonts w:eastAsiaTheme="minorEastAsia"/>
              <w:noProof/>
            </w:rPr>
          </w:pPr>
          <w:hyperlink w:history="1" w:anchor="_Toc142327607">
            <w:r w:rsidRPr="00C55F23" w:rsidR="00C53FDC">
              <w:rPr>
                <w:rStyle w:val="Hyperlink"/>
                <w:noProof/>
                <w14:scene3d>
                  <w14:camera w14:prst="orthographicFront"/>
                  <w14:lightRig w14:rig="threePt" w14:dir="t">
                    <w14:rot w14:lat="0" w14:lon="0" w14:rev="0"/>
                  </w14:lightRig>
                </w14:scene3d>
              </w:rPr>
              <w:t>8</w:t>
            </w:r>
            <w:r w:rsidR="00C53FDC">
              <w:rPr>
                <w:rFonts w:eastAsiaTheme="minorEastAsia"/>
                <w:noProof/>
              </w:rPr>
              <w:tab/>
            </w:r>
            <w:r w:rsidRPr="00C55F23" w:rsidR="00C53FDC">
              <w:rPr>
                <w:rStyle w:val="Hyperlink"/>
                <w:noProof/>
              </w:rPr>
              <w:t>Ethical Considerations</w:t>
            </w:r>
            <w:r w:rsidR="00C53FDC">
              <w:rPr>
                <w:noProof/>
                <w:webHidden/>
              </w:rPr>
              <w:tab/>
            </w:r>
            <w:r w:rsidR="00C53FDC">
              <w:rPr>
                <w:noProof/>
                <w:webHidden/>
              </w:rPr>
              <w:fldChar w:fldCharType="begin"/>
            </w:r>
            <w:r w:rsidR="00C53FDC">
              <w:rPr>
                <w:noProof/>
                <w:webHidden/>
              </w:rPr>
              <w:instrText xml:space="preserve"> PAGEREF _Toc142327607 \h </w:instrText>
            </w:r>
            <w:r w:rsidR="00C53FDC">
              <w:rPr>
                <w:noProof/>
                <w:webHidden/>
              </w:rPr>
            </w:r>
            <w:r w:rsidR="00C53FDC">
              <w:rPr>
                <w:noProof/>
                <w:webHidden/>
              </w:rPr>
              <w:fldChar w:fldCharType="separate"/>
            </w:r>
            <w:r w:rsidR="00C53FDC">
              <w:rPr>
                <w:noProof/>
                <w:webHidden/>
              </w:rPr>
              <w:t>8</w:t>
            </w:r>
            <w:r w:rsidR="00C53FDC">
              <w:rPr>
                <w:noProof/>
                <w:webHidden/>
              </w:rPr>
              <w:fldChar w:fldCharType="end"/>
            </w:r>
          </w:hyperlink>
        </w:p>
        <w:p w:rsidR="00C53FDC" w:rsidRDefault="00AA4213" w14:paraId="7D540E00" w14:textId="1E59D1ED">
          <w:pPr>
            <w:pStyle w:val="TOC1"/>
            <w:tabs>
              <w:tab w:val="left" w:pos="440"/>
              <w:tab w:val="right" w:leader="dot" w:pos="9350"/>
            </w:tabs>
            <w:rPr>
              <w:rFonts w:eastAsiaTheme="minorEastAsia"/>
              <w:noProof/>
            </w:rPr>
          </w:pPr>
          <w:hyperlink w:history="1" w:anchor="_Toc142327608">
            <w:r w:rsidRPr="00C55F23" w:rsidR="00C53FDC">
              <w:rPr>
                <w:rStyle w:val="Hyperlink"/>
                <w:noProof/>
                <w:lang w:val="en-GB"/>
                <w14:scene3d>
                  <w14:camera w14:prst="orthographicFront"/>
                  <w14:lightRig w14:rig="threePt" w14:dir="t">
                    <w14:rot w14:lat="0" w14:lon="0" w14:rev="0"/>
                  </w14:lightRig>
                </w14:scene3d>
              </w:rPr>
              <w:t>9</w:t>
            </w:r>
            <w:r w:rsidR="00C53FDC">
              <w:rPr>
                <w:rFonts w:eastAsiaTheme="minorEastAsia"/>
                <w:noProof/>
              </w:rPr>
              <w:tab/>
            </w:r>
            <w:r w:rsidRPr="00C55F23" w:rsidR="00C53FDC">
              <w:rPr>
                <w:rStyle w:val="Hyperlink"/>
                <w:noProof/>
                <w:lang w:val="en-GB"/>
              </w:rPr>
              <w:t>Institutional collaboration</w:t>
            </w:r>
            <w:r w:rsidR="00C53FDC">
              <w:rPr>
                <w:noProof/>
                <w:webHidden/>
              </w:rPr>
              <w:tab/>
            </w:r>
            <w:r w:rsidR="00C53FDC">
              <w:rPr>
                <w:noProof/>
                <w:webHidden/>
              </w:rPr>
              <w:fldChar w:fldCharType="begin"/>
            </w:r>
            <w:r w:rsidR="00C53FDC">
              <w:rPr>
                <w:noProof/>
                <w:webHidden/>
              </w:rPr>
              <w:instrText xml:space="preserve"> PAGEREF _Toc142327608 \h </w:instrText>
            </w:r>
            <w:r w:rsidR="00C53FDC">
              <w:rPr>
                <w:noProof/>
                <w:webHidden/>
              </w:rPr>
            </w:r>
            <w:r w:rsidR="00C53FDC">
              <w:rPr>
                <w:noProof/>
                <w:webHidden/>
              </w:rPr>
              <w:fldChar w:fldCharType="separate"/>
            </w:r>
            <w:r w:rsidR="00C53FDC">
              <w:rPr>
                <w:noProof/>
                <w:webHidden/>
              </w:rPr>
              <w:t>9</w:t>
            </w:r>
            <w:r w:rsidR="00C53FDC">
              <w:rPr>
                <w:noProof/>
                <w:webHidden/>
              </w:rPr>
              <w:fldChar w:fldCharType="end"/>
            </w:r>
          </w:hyperlink>
        </w:p>
        <w:p w:rsidR="00C53FDC" w:rsidRDefault="00AA4213" w14:paraId="1CAA0559" w14:textId="7B7B1CFD">
          <w:pPr>
            <w:pStyle w:val="TOC1"/>
            <w:tabs>
              <w:tab w:val="left" w:pos="660"/>
              <w:tab w:val="right" w:leader="dot" w:pos="9350"/>
            </w:tabs>
            <w:rPr>
              <w:rFonts w:eastAsiaTheme="minorEastAsia"/>
              <w:noProof/>
            </w:rPr>
          </w:pPr>
          <w:hyperlink w:history="1" w:anchor="_Toc142327609">
            <w:r w:rsidRPr="00C55F23" w:rsidR="00C53FDC">
              <w:rPr>
                <w:rStyle w:val="Hyperlink"/>
                <w:noProof/>
                <w:lang w:val="en-GB"/>
                <w14:scene3d>
                  <w14:camera w14:prst="orthographicFront"/>
                  <w14:lightRig w14:rig="threePt" w14:dir="t">
                    <w14:rot w14:lat="0" w14:lon="0" w14:rev="0"/>
                  </w14:lightRig>
                </w14:scene3d>
              </w:rPr>
              <w:t>10</w:t>
            </w:r>
            <w:r w:rsidR="00C53FDC">
              <w:rPr>
                <w:rFonts w:eastAsiaTheme="minorEastAsia"/>
                <w:noProof/>
              </w:rPr>
              <w:tab/>
            </w:r>
            <w:r w:rsidRPr="00C55F23" w:rsidR="00C53FDC">
              <w:rPr>
                <w:rStyle w:val="Hyperlink"/>
                <w:noProof/>
                <w:lang w:val="en-GB"/>
              </w:rPr>
              <w:t>Funding/resources</w:t>
            </w:r>
            <w:r w:rsidR="00C53FDC">
              <w:rPr>
                <w:noProof/>
                <w:webHidden/>
              </w:rPr>
              <w:tab/>
            </w:r>
            <w:r w:rsidR="00C53FDC">
              <w:rPr>
                <w:noProof/>
                <w:webHidden/>
              </w:rPr>
              <w:fldChar w:fldCharType="begin"/>
            </w:r>
            <w:r w:rsidR="00C53FDC">
              <w:rPr>
                <w:noProof/>
                <w:webHidden/>
              </w:rPr>
              <w:instrText xml:space="preserve"> PAGEREF _Toc142327609 \h </w:instrText>
            </w:r>
            <w:r w:rsidR="00C53FDC">
              <w:rPr>
                <w:noProof/>
                <w:webHidden/>
              </w:rPr>
            </w:r>
            <w:r w:rsidR="00C53FDC">
              <w:rPr>
                <w:noProof/>
                <w:webHidden/>
              </w:rPr>
              <w:fldChar w:fldCharType="separate"/>
            </w:r>
            <w:r w:rsidR="00C53FDC">
              <w:rPr>
                <w:noProof/>
                <w:webHidden/>
              </w:rPr>
              <w:t>9</w:t>
            </w:r>
            <w:r w:rsidR="00C53FDC">
              <w:rPr>
                <w:noProof/>
                <w:webHidden/>
              </w:rPr>
              <w:fldChar w:fldCharType="end"/>
            </w:r>
          </w:hyperlink>
        </w:p>
        <w:p w:rsidR="00C53FDC" w:rsidRDefault="00AA4213" w14:paraId="419BD7D0" w14:textId="09BF1813">
          <w:pPr>
            <w:pStyle w:val="TOC1"/>
            <w:tabs>
              <w:tab w:val="left" w:pos="660"/>
              <w:tab w:val="right" w:leader="dot" w:pos="9350"/>
            </w:tabs>
            <w:rPr>
              <w:rFonts w:eastAsiaTheme="minorEastAsia"/>
              <w:noProof/>
            </w:rPr>
          </w:pPr>
          <w:hyperlink w:history="1" w:anchor="_Toc142327610">
            <w:r w:rsidRPr="00C55F23" w:rsidR="00C53FDC">
              <w:rPr>
                <w:rStyle w:val="Hyperlink"/>
                <w:noProof/>
                <w14:scene3d>
                  <w14:camera w14:prst="orthographicFront"/>
                  <w14:lightRig w14:rig="threePt" w14:dir="t">
                    <w14:rot w14:lat="0" w14:lon="0" w14:rev="0"/>
                  </w14:lightRig>
                </w14:scene3d>
              </w:rPr>
              <w:t>11</w:t>
            </w:r>
            <w:r w:rsidR="00C53FDC">
              <w:rPr>
                <w:rFonts w:eastAsiaTheme="minorEastAsia"/>
                <w:noProof/>
              </w:rPr>
              <w:tab/>
            </w:r>
            <w:r w:rsidRPr="00C55F23" w:rsidR="00C53FDC">
              <w:rPr>
                <w:rStyle w:val="Hyperlink"/>
                <w:noProof/>
              </w:rPr>
              <w:t>Study timeline</w:t>
            </w:r>
            <w:r w:rsidR="00C53FDC">
              <w:rPr>
                <w:noProof/>
                <w:webHidden/>
              </w:rPr>
              <w:tab/>
            </w:r>
            <w:r w:rsidR="00C53FDC">
              <w:rPr>
                <w:noProof/>
                <w:webHidden/>
              </w:rPr>
              <w:fldChar w:fldCharType="begin"/>
            </w:r>
            <w:r w:rsidR="00C53FDC">
              <w:rPr>
                <w:noProof/>
                <w:webHidden/>
              </w:rPr>
              <w:instrText xml:space="preserve"> PAGEREF _Toc142327610 \h </w:instrText>
            </w:r>
            <w:r w:rsidR="00C53FDC">
              <w:rPr>
                <w:noProof/>
                <w:webHidden/>
              </w:rPr>
            </w:r>
            <w:r w:rsidR="00C53FDC">
              <w:rPr>
                <w:noProof/>
                <w:webHidden/>
              </w:rPr>
              <w:fldChar w:fldCharType="separate"/>
            </w:r>
            <w:r w:rsidR="00C53FDC">
              <w:rPr>
                <w:noProof/>
                <w:webHidden/>
              </w:rPr>
              <w:t>10</w:t>
            </w:r>
            <w:r w:rsidR="00C53FDC">
              <w:rPr>
                <w:noProof/>
                <w:webHidden/>
              </w:rPr>
              <w:fldChar w:fldCharType="end"/>
            </w:r>
          </w:hyperlink>
        </w:p>
        <w:p w:rsidR="00C53FDC" w:rsidRDefault="00AA4213" w14:paraId="12B30E0C" w14:textId="438512DB">
          <w:pPr>
            <w:pStyle w:val="TOC1"/>
            <w:tabs>
              <w:tab w:val="left" w:pos="660"/>
              <w:tab w:val="right" w:leader="dot" w:pos="9350"/>
            </w:tabs>
            <w:rPr>
              <w:rFonts w:eastAsiaTheme="minorEastAsia"/>
              <w:noProof/>
            </w:rPr>
          </w:pPr>
          <w:hyperlink w:history="1" w:anchor="_Toc142327611">
            <w:r w:rsidRPr="00C55F23" w:rsidR="00C53FDC">
              <w:rPr>
                <w:rStyle w:val="Hyperlink"/>
                <w:noProof/>
                <w14:scene3d>
                  <w14:camera w14:prst="orthographicFront"/>
                  <w14:lightRig w14:rig="threePt" w14:dir="t">
                    <w14:rot w14:lat="0" w14:lon="0" w14:rev="0"/>
                  </w14:lightRig>
                </w14:scene3d>
              </w:rPr>
              <w:t>12</w:t>
            </w:r>
            <w:r w:rsidR="00C53FDC">
              <w:rPr>
                <w:rFonts w:eastAsiaTheme="minorEastAsia"/>
                <w:noProof/>
              </w:rPr>
              <w:tab/>
            </w:r>
            <w:r w:rsidRPr="00C55F23" w:rsidR="00C53FDC">
              <w:rPr>
                <w:rStyle w:val="Hyperlink"/>
                <w:noProof/>
              </w:rPr>
              <w:t>Dissemination of findings</w:t>
            </w:r>
            <w:r w:rsidR="00C53FDC">
              <w:rPr>
                <w:noProof/>
                <w:webHidden/>
              </w:rPr>
              <w:tab/>
            </w:r>
            <w:r w:rsidR="00C53FDC">
              <w:rPr>
                <w:noProof/>
                <w:webHidden/>
              </w:rPr>
              <w:fldChar w:fldCharType="begin"/>
            </w:r>
            <w:r w:rsidR="00C53FDC">
              <w:rPr>
                <w:noProof/>
                <w:webHidden/>
              </w:rPr>
              <w:instrText xml:space="preserve"> PAGEREF _Toc142327611 \h </w:instrText>
            </w:r>
            <w:r w:rsidR="00C53FDC">
              <w:rPr>
                <w:noProof/>
                <w:webHidden/>
              </w:rPr>
            </w:r>
            <w:r w:rsidR="00C53FDC">
              <w:rPr>
                <w:noProof/>
                <w:webHidden/>
              </w:rPr>
              <w:fldChar w:fldCharType="separate"/>
            </w:r>
            <w:r w:rsidR="00C53FDC">
              <w:rPr>
                <w:noProof/>
                <w:webHidden/>
              </w:rPr>
              <w:t>10</w:t>
            </w:r>
            <w:r w:rsidR="00C53FDC">
              <w:rPr>
                <w:noProof/>
                <w:webHidden/>
              </w:rPr>
              <w:fldChar w:fldCharType="end"/>
            </w:r>
          </w:hyperlink>
        </w:p>
        <w:p w:rsidR="00C53FDC" w:rsidRDefault="00AA4213" w14:paraId="7A2EA0C5" w14:textId="5AFE4204">
          <w:pPr>
            <w:pStyle w:val="TOC1"/>
            <w:tabs>
              <w:tab w:val="right" w:leader="dot" w:pos="9350"/>
            </w:tabs>
            <w:rPr>
              <w:rFonts w:eastAsiaTheme="minorEastAsia"/>
              <w:noProof/>
            </w:rPr>
          </w:pPr>
          <w:hyperlink w:history="1" w:anchor="_Toc142327612">
            <w:r w:rsidRPr="00C55F23" w:rsidR="00C53FDC">
              <w:rPr>
                <w:rStyle w:val="Hyperlink"/>
                <w:rFonts w:eastAsia="Calibri"/>
                <w:noProof/>
                <w:lang w:val="en-GB"/>
              </w:rPr>
              <w:t>References</w:t>
            </w:r>
            <w:r w:rsidR="00C53FDC">
              <w:rPr>
                <w:noProof/>
                <w:webHidden/>
              </w:rPr>
              <w:tab/>
            </w:r>
            <w:r w:rsidR="00C53FDC">
              <w:rPr>
                <w:noProof/>
                <w:webHidden/>
              </w:rPr>
              <w:fldChar w:fldCharType="begin"/>
            </w:r>
            <w:r w:rsidR="00C53FDC">
              <w:rPr>
                <w:noProof/>
                <w:webHidden/>
              </w:rPr>
              <w:instrText xml:space="preserve"> PAGEREF _Toc142327612 \h </w:instrText>
            </w:r>
            <w:r w:rsidR="00C53FDC">
              <w:rPr>
                <w:noProof/>
                <w:webHidden/>
              </w:rPr>
            </w:r>
            <w:r w:rsidR="00C53FDC">
              <w:rPr>
                <w:noProof/>
                <w:webHidden/>
              </w:rPr>
              <w:fldChar w:fldCharType="separate"/>
            </w:r>
            <w:r w:rsidR="00C53FDC">
              <w:rPr>
                <w:noProof/>
                <w:webHidden/>
              </w:rPr>
              <w:t>11</w:t>
            </w:r>
            <w:r w:rsidR="00C53FDC">
              <w:rPr>
                <w:noProof/>
                <w:webHidden/>
              </w:rPr>
              <w:fldChar w:fldCharType="end"/>
            </w:r>
          </w:hyperlink>
        </w:p>
        <w:p w:rsidR="00C53FDC" w:rsidP="00C53FDC" w:rsidRDefault="00C53FDC" w14:paraId="3BEAE556" w14:textId="605665CF">
          <w:r>
            <w:rPr>
              <w:b/>
              <w:bCs/>
              <w:noProof/>
            </w:rPr>
            <w:fldChar w:fldCharType="end"/>
          </w:r>
        </w:p>
      </w:sdtContent>
    </w:sdt>
    <w:p w:rsidRPr="0087174C" w:rsidR="00664E15" w:rsidP="00C53FDC" w:rsidRDefault="00C53FDC" w14:paraId="3FF3F9C6" w14:textId="3D6CE6AA">
      <w:pPr>
        <w:pStyle w:val="Heading1"/>
        <w:numPr>
          <w:ilvl w:val="0"/>
          <w:numId w:val="0"/>
        </w:numPr>
        <w:ind w:left="432" w:hanging="432"/>
        <w:rPr>
          <w:lang w:val="en-GB"/>
        </w:rPr>
      </w:pPr>
      <w:r w:rsidRPr="00013B88">
        <w:rPr>
          <w:lang w:val="en-GB"/>
        </w:rPr>
        <w:br w:type="page"/>
      </w:r>
      <w:bookmarkStart w:name="_Toc142327598" w:id="2"/>
      <w:r w:rsidRPr="0087174C" w:rsidR="00664E15">
        <w:rPr>
          <w:lang w:val="en-GB"/>
        </w:rPr>
        <w:t>List of abbreviations</w:t>
      </w:r>
      <w:bookmarkEnd w:id="2"/>
      <w:bookmarkEnd w:id="1"/>
      <w:bookmarkEnd w:id="0"/>
    </w:p>
    <w:p w:rsidRPr="00790824" w:rsidR="00664E15" w:rsidP="00664E15" w:rsidRDefault="00664E15" w14:paraId="0DC20809" w14:textId="77777777">
      <w:pPr>
        <w:rPr>
          <w:rFonts w:ascii="Arial" w:hAnsi="Arial" w:cs="Arial"/>
          <w:lang w:val="en-GB"/>
        </w:rPr>
      </w:pPr>
    </w:p>
    <w:p w:rsidR="00363B1F" w:rsidP="00664E15" w:rsidRDefault="00363B1F" w14:paraId="67BAF258" w14:textId="77777777">
      <w:pPr>
        <w:rPr>
          <w:rFonts w:ascii="Arial" w:hAnsi="Arial" w:cs="Arial"/>
          <w:lang w:val="en-GB"/>
        </w:rPr>
      </w:pPr>
      <w:r>
        <w:rPr>
          <w:rFonts w:ascii="Arial" w:hAnsi="Arial" w:cs="Arial"/>
          <w:lang w:val="en-GB"/>
        </w:rPr>
        <w:t>BKL</w:t>
      </w:r>
      <w:r>
        <w:rPr>
          <w:rFonts w:ascii="Arial" w:hAnsi="Arial" w:cs="Arial"/>
          <w:lang w:val="en-GB"/>
        </w:rPr>
        <w:tab/>
      </w:r>
      <w:r>
        <w:rPr>
          <w:rFonts w:ascii="Arial" w:hAnsi="Arial" w:cs="Arial"/>
          <w:lang w:val="en-GB"/>
        </w:rPr>
        <w:tab/>
      </w:r>
      <w:r>
        <w:rPr>
          <w:rFonts w:ascii="Arial" w:hAnsi="Arial" w:cs="Arial"/>
          <w:lang w:val="en-GB"/>
        </w:rPr>
        <w:t>Balukhali</w:t>
      </w:r>
    </w:p>
    <w:p w:rsidR="00312CA6" w:rsidP="00664E15" w:rsidRDefault="00312CA6" w14:paraId="09F01933" w14:textId="77777777">
      <w:pPr>
        <w:rPr>
          <w:rFonts w:ascii="Arial" w:hAnsi="Arial" w:cs="Arial"/>
          <w:lang w:val="en-GB"/>
        </w:rPr>
      </w:pPr>
      <w:r>
        <w:rPr>
          <w:rFonts w:ascii="Arial" w:hAnsi="Arial" w:cs="Arial"/>
          <w:lang w:val="en-GB"/>
        </w:rPr>
        <w:t>CXB</w:t>
      </w:r>
      <w:r>
        <w:rPr>
          <w:rFonts w:ascii="Arial" w:hAnsi="Arial" w:cs="Arial"/>
          <w:lang w:val="en-GB"/>
        </w:rPr>
        <w:tab/>
      </w:r>
      <w:r>
        <w:rPr>
          <w:rFonts w:ascii="Arial" w:hAnsi="Arial" w:cs="Arial"/>
          <w:lang w:val="en-GB"/>
        </w:rPr>
        <w:tab/>
      </w:r>
      <w:r>
        <w:rPr>
          <w:rFonts w:ascii="Arial" w:hAnsi="Arial" w:cs="Arial"/>
          <w:lang w:val="en-GB"/>
        </w:rPr>
        <w:t>Cox’s Bazar</w:t>
      </w:r>
    </w:p>
    <w:p w:rsidRPr="00790824" w:rsidR="00664E15" w:rsidP="00664E15" w:rsidRDefault="00664E15" w14:paraId="5B037D56" w14:textId="77777777">
      <w:pPr>
        <w:rPr>
          <w:rFonts w:ascii="Arial" w:hAnsi="Arial" w:cs="Arial"/>
          <w:lang w:val="en-GB"/>
        </w:rPr>
      </w:pPr>
      <w:r w:rsidRPr="00790824">
        <w:rPr>
          <w:rFonts w:ascii="Arial" w:hAnsi="Arial" w:cs="Arial"/>
          <w:lang w:val="en-GB"/>
        </w:rPr>
        <w:t>DHIS2</w:t>
      </w:r>
      <w:r w:rsidRPr="00790824">
        <w:rPr>
          <w:rFonts w:ascii="Arial" w:hAnsi="Arial" w:cs="Arial"/>
          <w:lang w:val="en-GB"/>
        </w:rPr>
        <w:tab/>
      </w:r>
      <w:r w:rsidRPr="00790824">
        <w:rPr>
          <w:rFonts w:ascii="Arial" w:hAnsi="Arial" w:cs="Arial"/>
          <w:lang w:val="en-GB"/>
        </w:rPr>
        <w:tab/>
      </w:r>
      <w:r w:rsidRPr="00790824">
        <w:rPr>
          <w:rFonts w:ascii="Arial" w:hAnsi="Arial" w:cs="Arial"/>
          <w:lang w:val="en-GB"/>
        </w:rPr>
        <w:t>District Health Information System 2</w:t>
      </w:r>
    </w:p>
    <w:p w:rsidR="00664E15" w:rsidP="00664E15" w:rsidRDefault="00664E15" w14:paraId="2FEC34D8" w14:textId="77777777">
      <w:pPr>
        <w:rPr>
          <w:rFonts w:ascii="Arial" w:hAnsi="Arial" w:cs="Arial"/>
          <w:lang w:val="en-GB"/>
        </w:rPr>
      </w:pPr>
      <w:r w:rsidRPr="00790824">
        <w:rPr>
          <w:rFonts w:ascii="Arial" w:hAnsi="Arial" w:cs="Arial"/>
          <w:lang w:val="en-GB"/>
        </w:rPr>
        <w:t>ERB</w:t>
      </w:r>
      <w:r w:rsidRPr="00790824">
        <w:rPr>
          <w:rFonts w:ascii="Arial" w:hAnsi="Arial" w:cs="Arial"/>
        </w:rPr>
        <w:tab/>
      </w:r>
      <w:r w:rsidRPr="00790824">
        <w:rPr>
          <w:rFonts w:ascii="Arial" w:hAnsi="Arial" w:cs="Arial"/>
        </w:rPr>
        <w:tab/>
      </w:r>
      <w:r w:rsidRPr="00790824">
        <w:rPr>
          <w:rFonts w:ascii="Arial" w:hAnsi="Arial" w:cs="Arial"/>
          <w:lang w:val="en-GB"/>
        </w:rPr>
        <w:t>Ethical Review Board</w:t>
      </w:r>
    </w:p>
    <w:p w:rsidRPr="00790824" w:rsidR="00363B1F" w:rsidP="00664E15" w:rsidRDefault="00363B1F" w14:paraId="13B40BD4" w14:textId="77777777">
      <w:pPr>
        <w:rPr>
          <w:rFonts w:ascii="Arial" w:hAnsi="Arial" w:cs="Arial"/>
          <w:lang w:val="en-GB"/>
        </w:rPr>
      </w:pPr>
      <w:r>
        <w:rPr>
          <w:rFonts w:ascii="Arial" w:hAnsi="Arial" w:cs="Arial"/>
          <w:lang w:val="en-GB"/>
        </w:rPr>
        <w:t>FDMN</w:t>
      </w:r>
      <w:r>
        <w:rPr>
          <w:rFonts w:ascii="Arial" w:hAnsi="Arial" w:cs="Arial"/>
          <w:lang w:val="en-GB"/>
        </w:rPr>
        <w:tab/>
      </w:r>
      <w:r>
        <w:rPr>
          <w:rFonts w:ascii="Arial" w:hAnsi="Arial" w:cs="Arial"/>
          <w:lang w:val="en-GB"/>
        </w:rPr>
        <w:tab/>
      </w:r>
      <w:r>
        <w:rPr>
          <w:rFonts w:ascii="Arial" w:hAnsi="Arial" w:cs="Arial"/>
          <w:lang w:val="en-GB"/>
        </w:rPr>
        <w:t>Foreign Displaced Myanmar National</w:t>
      </w:r>
    </w:p>
    <w:p w:rsidRPr="00790824" w:rsidR="00664E15" w:rsidP="00664E15" w:rsidRDefault="00664E15" w14:paraId="7D3670D2" w14:textId="77777777">
      <w:pPr>
        <w:rPr>
          <w:rFonts w:ascii="Arial" w:hAnsi="Arial" w:cs="Arial"/>
          <w:lang w:val="en-GB"/>
        </w:rPr>
      </w:pPr>
      <w:r w:rsidRPr="00790824">
        <w:rPr>
          <w:rFonts w:ascii="Arial" w:hAnsi="Arial" w:cs="Arial"/>
          <w:lang w:val="en-GB"/>
        </w:rPr>
        <w:t>GBV</w:t>
      </w:r>
      <w:r w:rsidRPr="00790824">
        <w:rPr>
          <w:rFonts w:ascii="Arial" w:hAnsi="Arial" w:cs="Arial"/>
          <w:lang w:val="en-GB"/>
        </w:rPr>
        <w:tab/>
      </w:r>
      <w:r w:rsidRPr="00790824">
        <w:rPr>
          <w:rFonts w:ascii="Arial" w:hAnsi="Arial" w:cs="Arial"/>
          <w:lang w:val="en-GB"/>
        </w:rPr>
        <w:tab/>
      </w:r>
      <w:r w:rsidRPr="00790824">
        <w:rPr>
          <w:rFonts w:ascii="Arial" w:hAnsi="Arial" w:cs="Arial"/>
          <w:lang w:val="en-GB"/>
        </w:rPr>
        <w:t>Gender-based violence</w:t>
      </w:r>
    </w:p>
    <w:p w:rsidRPr="00790824" w:rsidR="00664E15" w:rsidP="00664E15" w:rsidRDefault="00CF0E59" w14:paraId="2C9319F5" w14:textId="77777777">
      <w:pPr>
        <w:rPr>
          <w:rFonts w:ascii="Arial" w:hAnsi="Arial" w:cs="Arial"/>
          <w:lang w:val="en-GB"/>
        </w:rPr>
      </w:pPr>
      <w:r>
        <w:rPr>
          <w:rFonts w:ascii="Arial" w:hAnsi="Arial" w:cs="Arial"/>
          <w:lang w:val="en-GB"/>
        </w:rPr>
        <w:t xml:space="preserve">HIV                 </w:t>
      </w:r>
      <w:r w:rsidRPr="00790824" w:rsidR="00664E15">
        <w:rPr>
          <w:rFonts w:ascii="Arial" w:hAnsi="Arial" w:cs="Arial"/>
          <w:lang w:val="en-GB"/>
        </w:rPr>
        <w:t>Human Immunodeficiency Virus</w:t>
      </w:r>
    </w:p>
    <w:p w:rsidR="00664E15" w:rsidP="00664E15" w:rsidRDefault="00664E15" w14:paraId="2257949D" w14:textId="77777777">
      <w:pPr>
        <w:rPr>
          <w:rFonts w:ascii="Arial" w:hAnsi="Arial" w:cs="Arial"/>
          <w:lang w:val="en-GB"/>
        </w:rPr>
      </w:pPr>
      <w:r w:rsidRPr="00790824">
        <w:rPr>
          <w:rFonts w:ascii="Arial" w:hAnsi="Arial" w:cs="Arial"/>
          <w:lang w:val="en-GB"/>
        </w:rPr>
        <w:t>IPV</w:t>
      </w:r>
      <w:r w:rsidRPr="00790824">
        <w:rPr>
          <w:rFonts w:ascii="Arial" w:hAnsi="Arial" w:cs="Arial"/>
        </w:rPr>
        <w:tab/>
      </w:r>
      <w:r w:rsidRPr="00790824">
        <w:rPr>
          <w:rFonts w:ascii="Arial" w:hAnsi="Arial" w:cs="Arial"/>
        </w:rPr>
        <w:tab/>
      </w:r>
      <w:r w:rsidRPr="00790824">
        <w:rPr>
          <w:rFonts w:ascii="Arial" w:hAnsi="Arial" w:cs="Arial"/>
          <w:lang w:val="en-GB"/>
        </w:rPr>
        <w:t>Intimate partner violence</w:t>
      </w:r>
    </w:p>
    <w:p w:rsidRPr="00790824" w:rsidR="00363B1F" w:rsidP="00664E15" w:rsidRDefault="00363B1F" w14:paraId="14ECFEE3" w14:textId="77777777">
      <w:pPr>
        <w:rPr>
          <w:rFonts w:ascii="Arial" w:hAnsi="Arial" w:cs="Arial"/>
          <w:lang w:val="en-GB"/>
        </w:rPr>
      </w:pPr>
      <w:r>
        <w:rPr>
          <w:rFonts w:ascii="Arial" w:hAnsi="Arial" w:cs="Arial"/>
          <w:lang w:val="en-GB"/>
        </w:rPr>
        <w:t>KTP</w:t>
      </w:r>
      <w:r>
        <w:rPr>
          <w:rFonts w:ascii="Arial" w:hAnsi="Arial" w:cs="Arial"/>
          <w:lang w:val="en-GB"/>
        </w:rPr>
        <w:tab/>
      </w:r>
      <w:r>
        <w:rPr>
          <w:rFonts w:ascii="Arial" w:hAnsi="Arial" w:cs="Arial"/>
          <w:lang w:val="en-GB"/>
        </w:rPr>
        <w:tab/>
      </w:r>
      <w:r>
        <w:rPr>
          <w:rFonts w:ascii="Arial" w:hAnsi="Arial" w:cs="Arial"/>
          <w:lang w:val="en-GB"/>
        </w:rPr>
        <w:t>Kutupalong</w:t>
      </w:r>
    </w:p>
    <w:p w:rsidRPr="00790824" w:rsidR="00664E15" w:rsidP="00664E15" w:rsidRDefault="00664E15" w14:paraId="62FB189D" w14:textId="77777777">
      <w:pPr>
        <w:rPr>
          <w:rFonts w:ascii="Arial" w:hAnsi="Arial" w:cs="Arial"/>
          <w:lang w:val="en-GB"/>
        </w:rPr>
      </w:pPr>
      <w:r w:rsidRPr="00790824">
        <w:rPr>
          <w:rFonts w:ascii="Arial" w:hAnsi="Arial" w:cs="Arial"/>
          <w:lang w:val="en-GB"/>
        </w:rPr>
        <w:t>MoWCA</w:t>
      </w:r>
      <w:r w:rsidRPr="00790824">
        <w:rPr>
          <w:rFonts w:ascii="Arial" w:hAnsi="Arial" w:cs="Arial"/>
          <w:lang w:val="en-GB"/>
        </w:rPr>
        <w:tab/>
      </w:r>
      <w:r w:rsidRPr="00790824">
        <w:rPr>
          <w:rFonts w:ascii="Arial" w:hAnsi="Arial" w:cs="Arial"/>
          <w:lang w:val="en-GB"/>
        </w:rPr>
        <w:t>Ministry of Women and Children’s Affairs</w:t>
      </w:r>
    </w:p>
    <w:p w:rsidRPr="00790824" w:rsidR="00664E15" w:rsidP="00664E15" w:rsidRDefault="00664E15" w14:paraId="55EC2A2E" w14:textId="77777777">
      <w:pPr>
        <w:rPr>
          <w:rFonts w:ascii="Arial" w:hAnsi="Arial" w:cs="Arial"/>
          <w:lang w:val="fr-FR"/>
        </w:rPr>
      </w:pPr>
      <w:r w:rsidRPr="00790824">
        <w:rPr>
          <w:rFonts w:ascii="Arial" w:hAnsi="Arial" w:cs="Arial"/>
          <w:lang w:val="fr-FR"/>
        </w:rPr>
        <w:t>MSF-OCA</w:t>
      </w:r>
      <w:r w:rsidRPr="00790824">
        <w:rPr>
          <w:rFonts w:ascii="Arial" w:hAnsi="Arial" w:cs="Arial"/>
          <w:lang w:val="fr-FR"/>
        </w:rPr>
        <w:tab/>
      </w:r>
      <w:r w:rsidRPr="00790824">
        <w:rPr>
          <w:rFonts w:ascii="Arial" w:hAnsi="Arial" w:cs="Arial"/>
          <w:lang w:val="fr-FR"/>
        </w:rPr>
        <w:t>Médecins Sans Frontières- Operational Centre Amsterdam</w:t>
      </w:r>
    </w:p>
    <w:p w:rsidRPr="00790824" w:rsidR="00664E15" w:rsidP="00664E15" w:rsidRDefault="00664E15" w14:paraId="601B1D2C" w14:textId="77777777">
      <w:pPr>
        <w:rPr>
          <w:rFonts w:ascii="Arial" w:hAnsi="Arial" w:cs="Arial"/>
          <w:lang w:val="en-GB"/>
        </w:rPr>
      </w:pPr>
      <w:r w:rsidRPr="00790824">
        <w:rPr>
          <w:rFonts w:ascii="Arial" w:hAnsi="Arial" w:cs="Arial"/>
          <w:lang w:val="en-GB"/>
        </w:rPr>
        <w:t xml:space="preserve">MedCo          </w:t>
      </w:r>
      <w:r w:rsidR="00CF0E59">
        <w:rPr>
          <w:rFonts w:ascii="Arial" w:hAnsi="Arial" w:cs="Arial"/>
          <w:lang w:val="en-GB"/>
        </w:rPr>
        <w:t xml:space="preserve">  </w:t>
      </w:r>
      <w:r w:rsidRPr="00790824">
        <w:rPr>
          <w:rFonts w:ascii="Arial" w:hAnsi="Arial" w:cs="Arial"/>
          <w:lang w:val="en-GB"/>
        </w:rPr>
        <w:t>Medical Coordinator</w:t>
      </w:r>
    </w:p>
    <w:p w:rsidRPr="00790824" w:rsidR="00664E15" w:rsidP="00664E15" w:rsidRDefault="00664E15" w14:paraId="0B3B017F" w14:textId="77777777">
      <w:pPr>
        <w:rPr>
          <w:rFonts w:ascii="Arial" w:hAnsi="Arial" w:cs="Arial"/>
          <w:lang w:val="en-GB"/>
        </w:rPr>
      </w:pPr>
      <w:r w:rsidRPr="00790824">
        <w:rPr>
          <w:rFonts w:ascii="Arial" w:hAnsi="Arial" w:cs="Arial"/>
          <w:lang w:val="en-GB"/>
        </w:rPr>
        <w:t xml:space="preserve">MTL               </w:t>
      </w:r>
      <w:r w:rsidR="00CF0E59">
        <w:rPr>
          <w:rFonts w:ascii="Arial" w:hAnsi="Arial" w:cs="Arial"/>
          <w:lang w:val="en-GB"/>
        </w:rPr>
        <w:t xml:space="preserve">  </w:t>
      </w:r>
      <w:r w:rsidRPr="00790824">
        <w:rPr>
          <w:rFonts w:ascii="Arial" w:hAnsi="Arial" w:cs="Arial"/>
          <w:lang w:val="en-GB"/>
        </w:rPr>
        <w:t>Medical Team Leader</w:t>
      </w:r>
    </w:p>
    <w:p w:rsidR="00664E15" w:rsidP="00664E15" w:rsidRDefault="00664E15" w14:paraId="71B516D0" w14:textId="77777777">
      <w:pPr>
        <w:rPr>
          <w:rFonts w:ascii="Arial" w:hAnsi="Arial" w:cs="Arial"/>
          <w:lang w:val="en-GB"/>
        </w:rPr>
      </w:pPr>
      <w:r w:rsidRPr="00790824">
        <w:rPr>
          <w:rFonts w:ascii="Arial" w:hAnsi="Arial" w:cs="Arial"/>
          <w:lang w:val="en-GB"/>
        </w:rPr>
        <w:t xml:space="preserve">PEP                </w:t>
      </w:r>
      <w:r w:rsidR="00CF0E59">
        <w:rPr>
          <w:rFonts w:ascii="Arial" w:hAnsi="Arial" w:cs="Arial"/>
          <w:lang w:val="en-GB"/>
        </w:rPr>
        <w:t xml:space="preserve"> </w:t>
      </w:r>
      <w:r w:rsidRPr="00790824">
        <w:rPr>
          <w:rFonts w:ascii="Arial" w:hAnsi="Arial" w:cs="Arial"/>
          <w:lang w:val="en-GB"/>
        </w:rPr>
        <w:t>Post Exposure Prophylaxis</w:t>
      </w:r>
    </w:p>
    <w:p w:rsidRPr="00790824" w:rsidR="00694EFE" w:rsidP="00664E15" w:rsidRDefault="00694EFE" w14:paraId="4B3913CF" w14:textId="77777777">
      <w:pPr>
        <w:rPr>
          <w:rFonts w:ascii="Arial" w:hAnsi="Arial" w:cs="Arial"/>
          <w:lang w:val="en-GB"/>
        </w:rPr>
      </w:pPr>
      <w:r>
        <w:rPr>
          <w:rFonts w:ascii="Arial" w:hAnsi="Arial" w:cs="Arial"/>
          <w:lang w:val="en-GB"/>
        </w:rPr>
        <w:t>RRRC</w:t>
      </w:r>
      <w:r>
        <w:rPr>
          <w:rFonts w:ascii="Arial" w:hAnsi="Arial" w:cs="Arial"/>
          <w:lang w:val="en-GB"/>
        </w:rPr>
        <w:tab/>
      </w:r>
      <w:r>
        <w:rPr>
          <w:rFonts w:ascii="Arial" w:hAnsi="Arial" w:cs="Arial"/>
          <w:lang w:val="en-GB"/>
        </w:rPr>
        <w:tab/>
      </w:r>
      <w:r w:rsidRPr="00694EFE">
        <w:rPr>
          <w:rFonts w:ascii="Arial" w:hAnsi="Arial" w:cs="Arial"/>
          <w:lang w:val="en-GB"/>
        </w:rPr>
        <w:t>Office of the Refugee Relief and Repatriation Commissioner</w:t>
      </w:r>
    </w:p>
    <w:p w:rsidRPr="00790824" w:rsidR="00664E15" w:rsidP="00664E15" w:rsidRDefault="00664E15" w14:paraId="67B9DBEA" w14:textId="77777777">
      <w:pPr>
        <w:rPr>
          <w:rFonts w:ascii="Arial" w:hAnsi="Arial" w:cs="Arial"/>
          <w:lang w:val="en-GB"/>
        </w:rPr>
      </w:pPr>
      <w:r w:rsidRPr="00790824">
        <w:rPr>
          <w:rFonts w:ascii="Arial" w:hAnsi="Arial" w:cs="Arial"/>
          <w:lang w:val="en-GB"/>
        </w:rPr>
        <w:t>SGBV</w:t>
      </w:r>
      <w:r w:rsidRPr="00790824">
        <w:rPr>
          <w:rFonts w:ascii="Arial" w:hAnsi="Arial" w:cs="Arial"/>
          <w:lang w:val="en-GB"/>
        </w:rPr>
        <w:tab/>
      </w:r>
      <w:r w:rsidRPr="00790824">
        <w:rPr>
          <w:rFonts w:ascii="Arial" w:hAnsi="Arial" w:cs="Arial"/>
          <w:lang w:val="en-GB"/>
        </w:rPr>
        <w:tab/>
      </w:r>
      <w:r w:rsidRPr="00790824">
        <w:rPr>
          <w:rFonts w:ascii="Arial" w:hAnsi="Arial" w:cs="Arial"/>
          <w:lang w:val="en-GB"/>
        </w:rPr>
        <w:t>Sexual and gender-based violence</w:t>
      </w:r>
    </w:p>
    <w:p w:rsidRPr="00790824" w:rsidR="00664E15" w:rsidP="00664E15" w:rsidRDefault="00664E15" w14:paraId="6036998A" w14:textId="77777777">
      <w:pPr>
        <w:rPr>
          <w:rFonts w:ascii="Arial" w:hAnsi="Arial" w:cs="Arial"/>
          <w:lang w:val="en-GB"/>
        </w:rPr>
      </w:pPr>
      <w:r w:rsidRPr="00790824">
        <w:rPr>
          <w:rFonts w:ascii="Arial" w:hAnsi="Arial" w:cs="Arial"/>
          <w:lang w:val="en-GB"/>
        </w:rPr>
        <w:t>STI</w:t>
      </w:r>
      <w:r w:rsidRPr="00790824">
        <w:rPr>
          <w:rFonts w:ascii="Arial" w:hAnsi="Arial" w:cs="Arial"/>
          <w:lang w:val="en-GB"/>
        </w:rPr>
        <w:tab/>
      </w:r>
      <w:r w:rsidRPr="00790824">
        <w:rPr>
          <w:rFonts w:ascii="Arial" w:hAnsi="Arial" w:cs="Arial"/>
          <w:lang w:val="en-GB"/>
        </w:rPr>
        <w:tab/>
      </w:r>
      <w:r w:rsidRPr="00790824">
        <w:rPr>
          <w:rFonts w:ascii="Arial" w:hAnsi="Arial" w:cs="Arial"/>
          <w:lang w:val="en-GB"/>
        </w:rPr>
        <w:t>Sexually transmitted infection</w:t>
      </w:r>
    </w:p>
    <w:p w:rsidR="00664E15" w:rsidP="00664E15" w:rsidRDefault="00664E15" w14:paraId="29AD34CD" w14:textId="77777777">
      <w:pPr>
        <w:rPr>
          <w:rFonts w:ascii="Arial" w:hAnsi="Arial" w:cs="Arial"/>
          <w:lang w:val="en-GB"/>
        </w:rPr>
      </w:pPr>
      <w:r w:rsidRPr="00790824">
        <w:rPr>
          <w:rFonts w:ascii="Arial" w:hAnsi="Arial" w:cs="Arial"/>
          <w:lang w:val="en-GB"/>
        </w:rPr>
        <w:t>SV</w:t>
      </w:r>
      <w:r w:rsidRPr="00790824">
        <w:rPr>
          <w:rFonts w:ascii="Arial" w:hAnsi="Arial" w:cs="Arial"/>
          <w:lang w:val="en-GB"/>
        </w:rPr>
        <w:tab/>
      </w:r>
      <w:r w:rsidRPr="00790824">
        <w:rPr>
          <w:rFonts w:ascii="Arial" w:hAnsi="Arial" w:cs="Arial"/>
          <w:lang w:val="en-GB"/>
        </w:rPr>
        <w:tab/>
      </w:r>
      <w:r w:rsidRPr="00790824">
        <w:rPr>
          <w:rFonts w:ascii="Arial" w:hAnsi="Arial" w:cs="Arial"/>
          <w:lang w:val="en-GB"/>
        </w:rPr>
        <w:t>Sexual violence</w:t>
      </w:r>
    </w:p>
    <w:p w:rsidRPr="00790824" w:rsidR="00C01528" w:rsidP="00664E15" w:rsidRDefault="00C01528" w14:paraId="74CF6500" w14:textId="77777777">
      <w:pPr>
        <w:rPr>
          <w:rFonts w:ascii="Arial" w:hAnsi="Arial" w:cs="Arial"/>
          <w:lang w:val="en-GB"/>
        </w:rPr>
      </w:pPr>
      <w:r>
        <w:rPr>
          <w:rFonts w:ascii="Arial" w:hAnsi="Arial" w:cs="Arial"/>
          <w:lang w:val="en-GB"/>
        </w:rPr>
        <w:t>UMS</w:t>
      </w:r>
      <w:r>
        <w:rPr>
          <w:rFonts w:ascii="Arial" w:hAnsi="Arial" w:cs="Arial"/>
          <w:lang w:val="en-GB"/>
        </w:rPr>
        <w:tab/>
      </w:r>
      <w:r>
        <w:rPr>
          <w:rFonts w:ascii="Arial" w:hAnsi="Arial" w:cs="Arial"/>
          <w:lang w:val="en-GB"/>
        </w:rPr>
        <w:tab/>
      </w:r>
      <w:r>
        <w:rPr>
          <w:rFonts w:ascii="Arial" w:hAnsi="Arial" w:cs="Arial"/>
          <w:lang w:val="en-GB"/>
        </w:rPr>
        <w:t>Unchiprang Make Shift</w:t>
      </w:r>
    </w:p>
    <w:p w:rsidR="00312CA6" w:rsidP="00CF0E59" w:rsidRDefault="00312CA6" w14:paraId="5362AA9C" w14:textId="77777777">
      <w:pPr>
        <w:rPr>
          <w:rFonts w:ascii="Arial" w:hAnsi="Arial" w:cs="Arial"/>
          <w:lang w:val="en-GB"/>
        </w:rPr>
      </w:pPr>
      <w:r>
        <w:rPr>
          <w:rFonts w:ascii="Arial" w:hAnsi="Arial" w:cs="Arial"/>
          <w:lang w:val="en-GB"/>
        </w:rPr>
        <w:t>UNHCR</w:t>
      </w:r>
      <w:r>
        <w:rPr>
          <w:rFonts w:ascii="Arial" w:hAnsi="Arial" w:cs="Arial"/>
          <w:lang w:val="en-GB"/>
        </w:rPr>
        <w:tab/>
      </w:r>
      <w:r>
        <w:rPr>
          <w:rFonts w:ascii="Arial" w:hAnsi="Arial" w:cs="Arial"/>
          <w:lang w:val="en-GB"/>
        </w:rPr>
        <w:t xml:space="preserve">United Nations </w:t>
      </w:r>
      <w:r w:rsidRPr="00312CA6">
        <w:rPr>
          <w:rFonts w:ascii="Arial" w:hAnsi="Arial" w:cs="Arial"/>
          <w:lang w:val="en-GB"/>
        </w:rPr>
        <w:t>High Commissioner for Refugees</w:t>
      </w:r>
    </w:p>
    <w:p w:rsidR="00312CA6" w:rsidP="00CF0E59" w:rsidRDefault="00CF0E59" w14:paraId="0B37F506" w14:textId="77777777">
      <w:pPr>
        <w:rPr>
          <w:lang w:val="en-GB"/>
        </w:rPr>
        <w:sectPr w:rsidR="00312CA6">
          <w:pgSz w:w="12240" w:h="15840" w:orient="portrait"/>
          <w:pgMar w:top="1440" w:right="1440" w:bottom="1440" w:left="1440" w:header="708" w:footer="708" w:gutter="0"/>
          <w:cols w:space="708"/>
          <w:docGrid w:linePitch="360"/>
        </w:sectPr>
      </w:pPr>
      <w:r>
        <w:rPr>
          <w:rFonts w:ascii="Arial" w:hAnsi="Arial" w:cs="Arial"/>
          <w:lang w:val="en-GB"/>
        </w:rPr>
        <w:t xml:space="preserve">WHO               </w:t>
      </w:r>
      <w:r w:rsidRPr="00CF0E59" w:rsidR="00664E15">
        <w:rPr>
          <w:rFonts w:ascii="Arial" w:hAnsi="Arial" w:cs="Arial"/>
          <w:lang w:val="en-GB"/>
        </w:rPr>
        <w:t>World Health Organization</w:t>
      </w:r>
      <w:r w:rsidRPr="00790824" w:rsidR="00664E15">
        <w:rPr>
          <w:lang w:val="en-GB"/>
        </w:rPr>
        <w:t xml:space="preserve"> </w:t>
      </w:r>
    </w:p>
    <w:p w:rsidRPr="0087174C" w:rsidR="00312CA6" w:rsidP="00C53FDC" w:rsidRDefault="00312CA6" w14:paraId="7CBF8C31" w14:textId="77777777">
      <w:pPr>
        <w:pStyle w:val="Heading1"/>
        <w:numPr>
          <w:ilvl w:val="0"/>
          <w:numId w:val="0"/>
        </w:numPr>
        <w:ind w:left="432" w:hanging="432"/>
        <w:rPr>
          <w:lang w:val="en-GB"/>
        </w:rPr>
      </w:pPr>
      <w:bookmarkStart w:name="_Toc142327599" w:id="3"/>
      <w:r w:rsidRPr="0087174C">
        <w:rPr>
          <w:lang w:val="en-GB"/>
        </w:rPr>
        <w:t>Key Terms and definitions</w:t>
      </w:r>
      <w:bookmarkEnd w:id="3"/>
    </w:p>
    <w:p w:rsidR="00312CA6" w:rsidP="00312CA6" w:rsidRDefault="00312CA6" w14:paraId="5B7229A9" w14:textId="77777777">
      <w:pPr>
        <w:jc w:val="both"/>
        <w:rPr>
          <w:rFonts w:ascii="Arial" w:hAnsi="Arial" w:cs="Arial"/>
          <w:b/>
          <w:lang w:val="en-GB"/>
        </w:rPr>
      </w:pPr>
    </w:p>
    <w:tbl>
      <w:tblPr>
        <w:tblStyle w:val="TableGrid"/>
        <w:tblW w:w="0" w:type="auto"/>
        <w:tblLook w:val="04A0" w:firstRow="1" w:lastRow="0" w:firstColumn="1" w:lastColumn="0" w:noHBand="0" w:noVBand="1"/>
      </w:tblPr>
      <w:tblGrid>
        <w:gridCol w:w="2122"/>
        <w:gridCol w:w="5953"/>
        <w:gridCol w:w="1275"/>
      </w:tblGrid>
      <w:tr w:rsidR="00312CA6" w:rsidTr="00C21DBA" w14:paraId="44B561CC" w14:textId="77777777">
        <w:tc>
          <w:tcPr>
            <w:tcW w:w="2122" w:type="dxa"/>
          </w:tcPr>
          <w:p w:rsidRPr="00312CA6" w:rsidR="00312CA6" w:rsidP="00312CA6" w:rsidRDefault="00312CA6" w14:paraId="45B52DF5" w14:textId="77777777">
            <w:pPr>
              <w:jc w:val="both"/>
              <w:rPr>
                <w:rFonts w:ascii="Arial" w:hAnsi="Arial" w:cs="Arial"/>
                <w:b/>
                <w:lang w:val="en-GB"/>
              </w:rPr>
            </w:pPr>
            <w:r w:rsidRPr="00312CA6">
              <w:rPr>
                <w:rFonts w:ascii="Arial" w:hAnsi="Arial" w:cs="Arial"/>
                <w:b/>
                <w:lang w:val="en-GB"/>
              </w:rPr>
              <w:t>Term</w:t>
            </w:r>
          </w:p>
        </w:tc>
        <w:tc>
          <w:tcPr>
            <w:tcW w:w="5953" w:type="dxa"/>
          </w:tcPr>
          <w:p w:rsidRPr="00312CA6" w:rsidR="00312CA6" w:rsidP="00312CA6" w:rsidRDefault="00312CA6" w14:paraId="52B0E99E" w14:textId="77777777">
            <w:pPr>
              <w:jc w:val="both"/>
              <w:rPr>
                <w:rFonts w:ascii="Arial" w:hAnsi="Arial" w:cs="Arial"/>
                <w:b/>
                <w:lang w:val="en-GB"/>
              </w:rPr>
            </w:pPr>
            <w:r w:rsidRPr="00312CA6">
              <w:rPr>
                <w:rFonts w:ascii="Arial" w:hAnsi="Arial" w:cs="Arial"/>
                <w:b/>
                <w:lang w:val="en-GB"/>
              </w:rPr>
              <w:t>Definition</w:t>
            </w:r>
          </w:p>
        </w:tc>
        <w:tc>
          <w:tcPr>
            <w:tcW w:w="1275" w:type="dxa"/>
          </w:tcPr>
          <w:p w:rsidRPr="00312CA6" w:rsidR="00312CA6" w:rsidP="00312CA6" w:rsidRDefault="00312CA6" w14:paraId="67FF3587" w14:textId="77777777">
            <w:pPr>
              <w:jc w:val="both"/>
              <w:rPr>
                <w:rFonts w:ascii="Arial" w:hAnsi="Arial" w:cs="Arial"/>
                <w:b/>
                <w:lang w:val="en-GB"/>
              </w:rPr>
            </w:pPr>
            <w:r w:rsidRPr="00312CA6">
              <w:rPr>
                <w:rFonts w:ascii="Arial" w:hAnsi="Arial" w:cs="Arial"/>
                <w:b/>
                <w:lang w:val="en-GB"/>
              </w:rPr>
              <w:t>Notes</w:t>
            </w:r>
          </w:p>
        </w:tc>
      </w:tr>
      <w:tr w:rsidR="00312CA6" w:rsidTr="00C21DBA" w14:paraId="29131DE1" w14:textId="77777777">
        <w:trPr>
          <w:trHeight w:val="1694"/>
        </w:trPr>
        <w:tc>
          <w:tcPr>
            <w:tcW w:w="2122" w:type="dxa"/>
          </w:tcPr>
          <w:p w:rsidRPr="00312CA6" w:rsidR="00312CA6" w:rsidP="00C21DBA" w:rsidRDefault="00312CA6" w14:paraId="7D759C35" w14:textId="77777777">
            <w:pPr>
              <w:rPr>
                <w:rFonts w:ascii="Arial" w:hAnsi="Arial" w:cs="Arial"/>
                <w:b/>
                <w:lang w:val="en-GB"/>
              </w:rPr>
            </w:pPr>
            <w:r w:rsidRPr="00312CA6">
              <w:rPr>
                <w:rFonts w:ascii="Arial" w:hAnsi="Arial" w:cs="Arial"/>
                <w:b/>
                <w:bCs/>
                <w:lang w:val="en-GB"/>
              </w:rPr>
              <w:t>S</w:t>
            </w:r>
            <w:r w:rsidR="00363B1F">
              <w:rPr>
                <w:rFonts w:ascii="Arial" w:hAnsi="Arial" w:cs="Arial"/>
                <w:b/>
                <w:bCs/>
                <w:lang w:val="en-GB"/>
              </w:rPr>
              <w:t>exual and Gender Based Violence</w:t>
            </w:r>
          </w:p>
        </w:tc>
        <w:tc>
          <w:tcPr>
            <w:tcW w:w="5953" w:type="dxa"/>
          </w:tcPr>
          <w:p w:rsidRPr="00312CA6" w:rsidR="00312CA6" w:rsidP="00312CA6" w:rsidRDefault="00312CA6" w14:paraId="23F699F0" w14:textId="77777777">
            <w:pPr>
              <w:jc w:val="both"/>
              <w:rPr>
                <w:rFonts w:ascii="Arial" w:hAnsi="Arial" w:cs="Arial"/>
                <w:b/>
                <w:lang w:val="en-GB"/>
              </w:rPr>
            </w:pPr>
            <w:r w:rsidRPr="00312CA6">
              <w:rPr>
                <w:rFonts w:ascii="Arial" w:hAnsi="Arial" w:cs="Arial"/>
                <w:bCs/>
                <w:lang w:val="en-GB"/>
              </w:rPr>
              <w:t>Any harmful act that is perpetrated against one person’s will and that is based on socially ascribed (gender) differences between males and females. It includes acts that inflict physical, mental, or sexual harm or suffering, threats of such acts, coercion and other deprivations of liberty, whether occurring in public or in private life</w:t>
            </w:r>
            <w:r>
              <w:rPr>
                <w:rFonts w:ascii="Arial" w:hAnsi="Arial" w:cs="Arial"/>
                <w:bCs/>
                <w:lang w:val="en-GB"/>
              </w:rPr>
              <w:t>.</w:t>
            </w:r>
          </w:p>
        </w:tc>
        <w:tc>
          <w:tcPr>
            <w:tcW w:w="1275" w:type="dxa"/>
          </w:tcPr>
          <w:p w:rsidRPr="00312CA6" w:rsidR="00312CA6" w:rsidP="00312CA6" w:rsidRDefault="00312CA6" w14:paraId="467C4941" w14:textId="77777777">
            <w:pPr>
              <w:rPr>
                <w:rFonts w:ascii="Arial" w:hAnsi="Arial" w:cs="Arial"/>
                <w:lang w:val="en-GB"/>
              </w:rPr>
            </w:pPr>
            <w:r w:rsidRPr="00312CA6">
              <w:rPr>
                <w:rFonts w:ascii="Arial" w:hAnsi="Arial" w:cs="Arial"/>
                <w:bCs/>
                <w:lang w:val="en-GB"/>
              </w:rPr>
              <w:t>UNHCR definition</w:t>
            </w:r>
          </w:p>
        </w:tc>
      </w:tr>
      <w:tr w:rsidR="00312CA6" w:rsidTr="00C21DBA" w14:paraId="7FD13169" w14:textId="77777777">
        <w:tc>
          <w:tcPr>
            <w:tcW w:w="2122" w:type="dxa"/>
          </w:tcPr>
          <w:p w:rsidRPr="00312CA6" w:rsidR="00312CA6" w:rsidP="00C21DBA" w:rsidRDefault="00312CA6" w14:paraId="5D6DFD5B" w14:textId="77777777">
            <w:pPr>
              <w:rPr>
                <w:rFonts w:ascii="Arial" w:hAnsi="Arial" w:cs="Arial"/>
                <w:b/>
                <w:lang w:val="en-GB"/>
              </w:rPr>
            </w:pPr>
            <w:r w:rsidRPr="00312CA6">
              <w:rPr>
                <w:rFonts w:ascii="Arial" w:hAnsi="Arial" w:cs="Arial"/>
                <w:b/>
                <w:bCs/>
                <w:lang w:val="en-GB"/>
              </w:rPr>
              <w:t>Sexual violence</w:t>
            </w:r>
          </w:p>
        </w:tc>
        <w:tc>
          <w:tcPr>
            <w:tcW w:w="5953" w:type="dxa"/>
          </w:tcPr>
          <w:p w:rsidRPr="00312CA6" w:rsidR="00312CA6" w:rsidP="00312CA6" w:rsidRDefault="00312CA6" w14:paraId="5F9D63DF" w14:textId="77777777">
            <w:pPr>
              <w:jc w:val="both"/>
              <w:rPr>
                <w:rFonts w:ascii="Arial" w:hAnsi="Arial" w:cs="Arial"/>
                <w:b/>
                <w:lang w:val="en-GB"/>
              </w:rPr>
            </w:pPr>
            <w:r w:rsidRPr="00312CA6">
              <w:rPr>
                <w:rFonts w:ascii="Arial" w:hAnsi="Arial" w:cs="Arial"/>
                <w:lang w:val="en-GB"/>
              </w:rPr>
              <w:t>A</w:t>
            </w:r>
            <w:r w:rsidRPr="00312CA6">
              <w:rPr>
                <w:rFonts w:ascii="Arial" w:hAnsi="Arial" w:cs="Arial"/>
                <w:iCs/>
                <w:lang w:val="en-GB"/>
              </w:rPr>
              <w:t>ny sexual act, attempt to obtain a sexual act, unwanted sexual comments or advances, or acts to traffic, or otherwise directed, against a person’s sexuality using coercion, by any person regardless of their relationship to the victim, in any setting, including but not limited to home and work</w:t>
            </w:r>
            <w:r>
              <w:rPr>
                <w:rFonts w:ascii="Arial" w:hAnsi="Arial" w:cs="Arial"/>
                <w:iCs/>
                <w:lang w:val="en-GB"/>
              </w:rPr>
              <w:t>.</w:t>
            </w:r>
          </w:p>
        </w:tc>
        <w:tc>
          <w:tcPr>
            <w:tcW w:w="1275" w:type="dxa"/>
          </w:tcPr>
          <w:p w:rsidRPr="00312CA6" w:rsidR="00312CA6" w:rsidP="00312CA6" w:rsidRDefault="00312CA6" w14:paraId="340D5DB8" w14:textId="77777777">
            <w:pPr>
              <w:jc w:val="both"/>
              <w:rPr>
                <w:rFonts w:ascii="Arial" w:hAnsi="Arial" w:cs="Arial"/>
                <w:b/>
                <w:lang w:val="en-GB"/>
              </w:rPr>
            </w:pPr>
          </w:p>
        </w:tc>
      </w:tr>
      <w:tr w:rsidR="00312CA6" w:rsidTr="00C21DBA" w14:paraId="1091016E" w14:textId="77777777">
        <w:tc>
          <w:tcPr>
            <w:tcW w:w="2122" w:type="dxa"/>
          </w:tcPr>
          <w:p w:rsidRPr="00312CA6" w:rsidR="00312CA6" w:rsidP="00C21DBA" w:rsidRDefault="00312CA6" w14:paraId="1761739F" w14:textId="77777777">
            <w:pPr>
              <w:rPr>
                <w:rFonts w:ascii="Arial" w:hAnsi="Arial" w:cs="Arial"/>
                <w:b/>
                <w:lang w:val="en-GB"/>
              </w:rPr>
            </w:pPr>
            <w:r w:rsidRPr="00312CA6">
              <w:rPr>
                <w:rFonts w:ascii="Arial" w:hAnsi="Arial" w:cs="Arial"/>
                <w:b/>
                <w:bCs/>
                <w:lang w:val="en-GB"/>
              </w:rPr>
              <w:t>Intimate partner violence</w:t>
            </w:r>
          </w:p>
        </w:tc>
        <w:tc>
          <w:tcPr>
            <w:tcW w:w="5953" w:type="dxa"/>
          </w:tcPr>
          <w:p w:rsidRPr="00312CA6" w:rsidR="00312CA6" w:rsidP="00312CA6" w:rsidRDefault="00312CA6" w14:paraId="109D5296" w14:textId="77777777">
            <w:pPr>
              <w:jc w:val="both"/>
              <w:rPr>
                <w:rFonts w:ascii="Arial" w:hAnsi="Arial" w:cs="Arial"/>
                <w:b/>
                <w:lang w:val="en-GB"/>
              </w:rPr>
            </w:pPr>
            <w:r w:rsidRPr="00312CA6">
              <w:rPr>
                <w:rFonts w:ascii="Arial" w:hAnsi="Arial" w:cs="Arial"/>
                <w:lang w:val="en-GB"/>
              </w:rPr>
              <w:t>Any behaviour within an intimate relationship that causes physical, psychological or sexual harm to those in the relationship, including physical and sexual violence, emotional (psychological) abuse and controlling behaviours.</w:t>
            </w:r>
          </w:p>
        </w:tc>
        <w:tc>
          <w:tcPr>
            <w:tcW w:w="1275" w:type="dxa"/>
          </w:tcPr>
          <w:p w:rsidRPr="00312CA6" w:rsidR="00312CA6" w:rsidP="00312CA6" w:rsidRDefault="00312CA6" w14:paraId="7E760454" w14:textId="77777777">
            <w:pPr>
              <w:jc w:val="both"/>
              <w:rPr>
                <w:rFonts w:ascii="Arial" w:hAnsi="Arial" w:cs="Arial"/>
                <w:b/>
                <w:lang w:val="en-GB"/>
              </w:rPr>
            </w:pPr>
          </w:p>
        </w:tc>
      </w:tr>
      <w:tr w:rsidR="00312CA6" w:rsidTr="00C21DBA" w14:paraId="2DAA7052" w14:textId="77777777">
        <w:tc>
          <w:tcPr>
            <w:tcW w:w="2122" w:type="dxa"/>
          </w:tcPr>
          <w:p w:rsidRPr="00312CA6" w:rsidR="00312CA6" w:rsidP="00C21DBA" w:rsidRDefault="00312CA6" w14:paraId="25F096A1" w14:textId="77777777">
            <w:pPr>
              <w:rPr>
                <w:rFonts w:ascii="Arial" w:hAnsi="Arial" w:cs="Arial"/>
                <w:b/>
                <w:lang w:val="en-GB"/>
              </w:rPr>
            </w:pPr>
            <w:r w:rsidRPr="00312CA6">
              <w:rPr>
                <w:rFonts w:ascii="Arial" w:hAnsi="Arial" w:cs="Arial"/>
                <w:b/>
                <w:lang w:val="en-GB"/>
              </w:rPr>
              <w:t>Survivor</w:t>
            </w:r>
          </w:p>
        </w:tc>
        <w:tc>
          <w:tcPr>
            <w:tcW w:w="5953" w:type="dxa"/>
          </w:tcPr>
          <w:p w:rsidRPr="00312CA6" w:rsidR="00312CA6" w:rsidP="00312CA6" w:rsidRDefault="00312CA6" w14:paraId="19CF64C6" w14:textId="77777777">
            <w:pPr>
              <w:rPr>
                <w:rFonts w:ascii="Arial" w:hAnsi="Arial" w:cs="Arial"/>
                <w:lang w:val="en-GB"/>
              </w:rPr>
            </w:pPr>
            <w:r w:rsidRPr="00312CA6">
              <w:rPr>
                <w:rFonts w:ascii="Arial" w:hAnsi="Arial" w:cs="Arial"/>
                <w:lang w:val="en-GB"/>
              </w:rPr>
              <w:t>A survivor is defined as an individual who has experienced SV or any type of IPV.</w:t>
            </w:r>
          </w:p>
          <w:p w:rsidRPr="00312CA6" w:rsidR="00312CA6" w:rsidP="00312CA6" w:rsidRDefault="00312CA6" w14:paraId="4459C1F1" w14:textId="77777777">
            <w:pPr>
              <w:jc w:val="both"/>
              <w:rPr>
                <w:rFonts w:ascii="Arial" w:hAnsi="Arial" w:cs="Arial"/>
                <w:b/>
                <w:lang w:val="en-GB"/>
              </w:rPr>
            </w:pPr>
          </w:p>
        </w:tc>
        <w:tc>
          <w:tcPr>
            <w:tcW w:w="1275" w:type="dxa"/>
          </w:tcPr>
          <w:p w:rsidRPr="00312CA6" w:rsidR="00312CA6" w:rsidP="00312CA6" w:rsidRDefault="00312CA6" w14:paraId="4272155D" w14:textId="77777777">
            <w:pPr>
              <w:jc w:val="both"/>
              <w:rPr>
                <w:rFonts w:ascii="Arial" w:hAnsi="Arial" w:cs="Arial"/>
                <w:b/>
                <w:lang w:val="en-GB"/>
              </w:rPr>
            </w:pPr>
          </w:p>
        </w:tc>
      </w:tr>
    </w:tbl>
    <w:p w:rsidR="00C53FDC" w:rsidP="00312CA6" w:rsidRDefault="00C53FDC" w14:paraId="2D929604" w14:textId="77777777">
      <w:pPr>
        <w:jc w:val="both"/>
        <w:rPr>
          <w:rFonts w:ascii="Arial" w:hAnsi="Arial" w:cs="Arial"/>
          <w:b/>
          <w:lang w:val="en-GB"/>
        </w:rPr>
        <w:sectPr w:rsidR="00C53FDC" w:rsidSect="00464387">
          <w:headerReference w:type="default" r:id="rId15"/>
          <w:footerReference w:type="default" r:id="rId16"/>
          <w:headerReference w:type="first" r:id="rId17"/>
          <w:pgSz w:w="11906" w:h="16838" w:orient="portrait"/>
          <w:pgMar w:top="1440" w:right="1080" w:bottom="1440" w:left="1080" w:header="709" w:footer="709" w:gutter="0"/>
          <w:cols w:space="708"/>
          <w:docGrid w:linePitch="299"/>
        </w:sectPr>
      </w:pPr>
    </w:p>
    <w:p w:rsidRPr="00363B1F" w:rsidR="00664E15" w:rsidP="00B74E56" w:rsidRDefault="00363B1F" w14:paraId="6BA1D430" w14:textId="10B2A7E3">
      <w:pPr>
        <w:pStyle w:val="Heading1"/>
        <w:rPr>
          <w:b w:val="0"/>
        </w:rPr>
      </w:pPr>
      <w:bookmarkStart w:name="_Toc125354824" w:id="4"/>
      <w:bookmarkStart w:name="_Toc142327600" w:id="5"/>
      <w:r w:rsidRPr="00013B88">
        <w:t>Executive</w:t>
      </w:r>
      <w:r w:rsidRPr="00013B88" w:rsidR="00664E15">
        <w:t xml:space="preserve"> Summary</w:t>
      </w:r>
      <w:bookmarkEnd w:id="4"/>
      <w:bookmarkEnd w:id="5"/>
    </w:p>
    <w:p w:rsidRPr="00790824" w:rsidR="00664E15" w:rsidP="00664E15" w:rsidRDefault="00664E15" w14:paraId="3A562036" w14:textId="77777777">
      <w:pPr>
        <w:spacing w:line="240" w:lineRule="auto"/>
        <w:jc w:val="both"/>
        <w:rPr>
          <w:rStyle w:val="normaltextrun"/>
          <w:rFonts w:ascii="Arial" w:hAnsi="Arial" w:cs="Arial" w:eastAsiaTheme="majorEastAsia"/>
          <w:lang w:val="en-AU"/>
        </w:rPr>
      </w:pPr>
    </w:p>
    <w:p w:rsidRPr="00790824" w:rsidR="00790824" w:rsidP="7E9E49E7" w:rsidRDefault="00664E15" w14:paraId="151E8B51" w14:textId="4E9E2C1B">
      <w:pPr>
        <w:spacing w:line="240" w:lineRule="auto"/>
        <w:jc w:val="both"/>
        <w:rPr>
          <w:rFonts w:ascii="Arial" w:hAnsi="Arial" w:cs="Arial" w:eastAsiaTheme="majorEastAsia"/>
        </w:rPr>
      </w:pPr>
      <w:r w:rsidRPr="00013B88">
        <w:rPr>
          <w:rStyle w:val="normaltextrun"/>
          <w:rFonts w:ascii="Arial" w:hAnsi="Arial" w:cs="Arial" w:eastAsiaTheme="majorEastAsia"/>
          <w:lang w:val="en-AU"/>
        </w:rPr>
        <w:t>The purpose of this analysis is to describe the trends in sexual and gender-based violence (SGBV) care utilization and the characteristics of SGBV survivors presenting to</w:t>
      </w:r>
      <w:r w:rsidRPr="00013B88" w:rsidR="00363B1F">
        <w:rPr>
          <w:rStyle w:val="normaltextrun"/>
          <w:rFonts w:ascii="Arial" w:hAnsi="Arial" w:cs="Arial" w:eastAsiaTheme="majorEastAsia"/>
          <w:lang w:val="en-AU"/>
        </w:rPr>
        <w:t xml:space="preserve"> Médecins Sans Frontières (MSF) </w:t>
      </w:r>
      <w:r w:rsidRPr="00013B88">
        <w:rPr>
          <w:rStyle w:val="normaltextrun"/>
          <w:rFonts w:ascii="Arial" w:hAnsi="Arial" w:cs="Arial" w:eastAsiaTheme="majorEastAsia"/>
          <w:lang w:val="en-AU"/>
        </w:rPr>
        <w:t>OCA clinics in Cox’s Bazar</w:t>
      </w:r>
      <w:r w:rsidRPr="00013B88" w:rsidR="00790824">
        <w:rPr>
          <w:rStyle w:val="normaltextrun"/>
          <w:rFonts w:ascii="Arial" w:hAnsi="Arial" w:cs="Arial" w:eastAsiaTheme="majorEastAsia"/>
          <w:lang w:val="en-AU"/>
        </w:rPr>
        <w:t>, Bangladesh</w:t>
      </w:r>
      <w:r w:rsidRPr="00013B88" w:rsidR="75864CB2">
        <w:rPr>
          <w:rStyle w:val="normaltextrun"/>
          <w:rFonts w:ascii="Arial" w:hAnsi="Arial" w:cs="Arial" w:eastAsiaTheme="majorEastAsia"/>
          <w:lang w:val="en-AU"/>
        </w:rPr>
        <w:t xml:space="preserve"> between 201</w:t>
      </w:r>
      <w:r w:rsidRPr="00013B88" w:rsidR="6BF892C9">
        <w:rPr>
          <w:rStyle w:val="normaltextrun"/>
          <w:rFonts w:ascii="Arial" w:hAnsi="Arial" w:cs="Arial" w:eastAsiaTheme="majorEastAsia"/>
          <w:lang w:val="en-AU"/>
        </w:rPr>
        <w:t>7</w:t>
      </w:r>
      <w:r w:rsidRPr="00013B88" w:rsidR="75864CB2">
        <w:rPr>
          <w:rStyle w:val="normaltextrun"/>
          <w:rFonts w:ascii="Arial" w:hAnsi="Arial" w:cs="Arial" w:eastAsiaTheme="majorEastAsia"/>
          <w:lang w:val="en-AU"/>
        </w:rPr>
        <w:t xml:space="preserve"> to 2023</w:t>
      </w:r>
      <w:r w:rsidRPr="00013B88">
        <w:rPr>
          <w:rStyle w:val="normaltextrun"/>
          <w:rFonts w:ascii="Arial" w:hAnsi="Arial" w:cs="Arial" w:eastAsiaTheme="majorEastAsia"/>
          <w:lang w:val="en-AU"/>
        </w:rPr>
        <w:t xml:space="preserve">. This descriptive analysis will help to inform </w:t>
      </w:r>
      <w:r w:rsidRPr="00013B88" w:rsidR="00790824">
        <w:rPr>
          <w:rStyle w:val="normaltextrun"/>
          <w:rFonts w:ascii="Arial" w:hAnsi="Arial" w:cs="Arial" w:eastAsiaTheme="majorEastAsia"/>
          <w:lang w:val="en-AU"/>
        </w:rPr>
        <w:t>programmatic</w:t>
      </w:r>
      <w:r w:rsidRPr="00013B88">
        <w:rPr>
          <w:rStyle w:val="normaltextrun"/>
          <w:rFonts w:ascii="Arial" w:hAnsi="Arial" w:cs="Arial" w:eastAsiaTheme="majorEastAsia"/>
          <w:lang w:val="en-AU"/>
        </w:rPr>
        <w:t xml:space="preserve"> approaches as well as advocacy tools. </w:t>
      </w:r>
      <w:r w:rsidRPr="00013B88" w:rsidR="00790824">
        <w:rPr>
          <w:rStyle w:val="normaltextrun"/>
          <w:rFonts w:ascii="Arial" w:hAnsi="Arial" w:cs="Arial" w:eastAsiaTheme="majorEastAsia"/>
          <w:lang w:val="en-AU"/>
        </w:rPr>
        <w:t>Furthermore</w:t>
      </w:r>
      <w:r w:rsidRPr="00013B88">
        <w:rPr>
          <w:rStyle w:val="normaltextrun"/>
          <w:rFonts w:ascii="Arial" w:hAnsi="Arial" w:cs="Arial" w:eastAsiaTheme="majorEastAsia"/>
          <w:lang w:val="en-AU"/>
        </w:rPr>
        <w:t xml:space="preserve">, </w:t>
      </w:r>
      <w:r w:rsidRPr="00013B88" w:rsidR="00790824">
        <w:rPr>
          <w:rStyle w:val="normaltextrun"/>
          <w:rFonts w:ascii="Arial" w:hAnsi="Arial" w:cs="Arial" w:eastAsiaTheme="majorEastAsia"/>
          <w:lang w:val="en-AU"/>
        </w:rPr>
        <w:t xml:space="preserve">the findings </w:t>
      </w:r>
      <w:r w:rsidRPr="00013B88">
        <w:rPr>
          <w:rStyle w:val="normaltextrun"/>
          <w:rFonts w:ascii="Arial" w:hAnsi="Arial" w:cs="Arial" w:eastAsiaTheme="majorEastAsia"/>
          <w:lang w:val="en-AU"/>
        </w:rPr>
        <w:t>will provide useful data to triangulate with other knowledge generated from recent studies and assessments on survivor needs and care in the region.</w:t>
      </w:r>
      <w:r w:rsidRPr="00013B88" w:rsidR="00790824">
        <w:rPr>
          <w:rStyle w:val="normaltextrun"/>
          <w:rFonts w:ascii="Arial" w:hAnsi="Arial" w:cs="Arial" w:eastAsiaTheme="majorEastAsia"/>
          <w:lang w:val="en-AU"/>
        </w:rPr>
        <w:t xml:space="preserve"> </w:t>
      </w:r>
      <w:r w:rsidRPr="00013B88">
        <w:rPr>
          <w:rStyle w:val="normaltextrun"/>
          <w:rFonts w:ascii="Arial" w:hAnsi="Arial" w:cs="Arial" w:eastAsiaTheme="majorEastAsia"/>
          <w:lang w:val="en-AU"/>
        </w:rPr>
        <w:t>The results will be shared with other stakeholders involved in SGBV care and referral pathways to MSF to highlight the identified gaps in access and care provision to survivors. The analysis will also guide future operational research needs to better understand and improve access and the quality of care for all survivors in the area.</w:t>
      </w:r>
      <w:r w:rsidRPr="00013B88">
        <w:rPr>
          <w:rStyle w:val="eop"/>
          <w:rFonts w:ascii="Arial" w:hAnsi="Arial" w:cs="Arial" w:eastAsiaTheme="majorEastAsia"/>
        </w:rPr>
        <w:t> </w:t>
      </w:r>
    </w:p>
    <w:p w:rsidR="0015075B" w:rsidP="00B74E56" w:rsidRDefault="00790824" w14:paraId="4FD351C8" w14:textId="37D4DCD6">
      <w:pPr>
        <w:pStyle w:val="Heading1"/>
      </w:pPr>
      <w:bookmarkStart w:name="_Toc142327601" w:id="6"/>
      <w:r w:rsidRPr="00013B88">
        <w:t>Background</w:t>
      </w:r>
      <w:bookmarkEnd w:id="6"/>
    </w:p>
    <w:p w:rsidRPr="00B74E56" w:rsidR="00B74E56" w:rsidP="00B74E56" w:rsidRDefault="00B74E56" w14:paraId="7C28DFD2" w14:textId="77777777">
      <w:pPr>
        <w:rPr>
          <w:lang w:eastAsia="nl-NL"/>
        </w:rPr>
      </w:pPr>
    </w:p>
    <w:p w:rsidRPr="001D5612" w:rsidR="001D5612" w:rsidP="003F59D7" w:rsidRDefault="001D127F" w14:paraId="441E05C8" w14:textId="1CABE6B9">
      <w:pPr>
        <w:jc w:val="both"/>
        <w:rPr>
          <w:rFonts w:ascii="Arial" w:hAnsi="Arial" w:cs="Arial"/>
          <w:lang w:eastAsia="nl-NL"/>
        </w:rPr>
      </w:pPr>
      <w:r w:rsidRPr="00013B88">
        <w:rPr>
          <w:rFonts w:ascii="Arial" w:hAnsi="Arial" w:cs="Arial"/>
          <w:lang w:eastAsia="nl-NL"/>
        </w:rPr>
        <w:t xml:space="preserve">SGBV </w:t>
      </w:r>
      <w:r w:rsidRPr="00013B88" w:rsidR="001D5612">
        <w:rPr>
          <w:rFonts w:ascii="Arial" w:hAnsi="Arial" w:cs="Arial"/>
          <w:lang w:eastAsia="nl-NL"/>
        </w:rPr>
        <w:t xml:space="preserve">is a global </w:t>
      </w:r>
      <w:r w:rsidRPr="00013B88" w:rsidR="20768A8D">
        <w:rPr>
          <w:rFonts w:ascii="Arial" w:hAnsi="Arial" w:cs="Arial"/>
          <w:lang w:eastAsia="nl-NL"/>
        </w:rPr>
        <w:t>issue and</w:t>
      </w:r>
      <w:r w:rsidRPr="00013B88" w:rsidR="001D5612">
        <w:rPr>
          <w:rFonts w:ascii="Arial" w:hAnsi="Arial" w:cs="Arial"/>
          <w:lang w:eastAsia="nl-NL"/>
        </w:rPr>
        <w:t xml:space="preserve"> is often referred to as one of the most prevalent human rights violations in the world</w:t>
      </w:r>
      <w:r w:rsidRPr="00013B88" w:rsidR="002F69C3">
        <w:rPr>
          <w:rFonts w:ascii="Arial" w:hAnsi="Arial" w:cs="Arial"/>
          <w:lang w:eastAsia="nl-NL"/>
        </w:rPr>
        <w:t xml:space="preserve"> (1)</w:t>
      </w:r>
      <w:r w:rsidRPr="00013B88" w:rsidR="001D5612">
        <w:rPr>
          <w:rFonts w:ascii="Arial" w:hAnsi="Arial" w:cs="Arial"/>
          <w:lang w:eastAsia="nl-NL"/>
        </w:rPr>
        <w:t xml:space="preserve">. Women and girls are at the </w:t>
      </w:r>
      <w:r w:rsidRPr="00C868A6" w:rsidR="001D5612">
        <w:rPr>
          <w:rStyle w:val="Heading1Char"/>
          <w:b w:val="0"/>
          <w:color w:val="auto"/>
          <w:sz w:val="22"/>
          <w:szCs w:val="22"/>
        </w:rPr>
        <w:t>highest r</w:t>
      </w:r>
      <w:r w:rsidRPr="00C868A6" w:rsidR="001D5612">
        <w:rPr>
          <w:rFonts w:ascii="Arial" w:hAnsi="Arial" w:cs="Arial"/>
          <w:lang w:eastAsia="nl-NL"/>
        </w:rPr>
        <w:t xml:space="preserve">isk </w:t>
      </w:r>
      <w:r w:rsidRPr="00013B88" w:rsidR="001D5612">
        <w:rPr>
          <w:rFonts w:ascii="Arial" w:hAnsi="Arial" w:cs="Arial"/>
          <w:lang w:eastAsia="nl-NL"/>
        </w:rPr>
        <w:t>of SGBV, with an estimated 1 in 3 females in their lifetime experiencing SGBV (</w:t>
      </w:r>
      <w:r w:rsidRPr="00013B88" w:rsidR="002F69C3">
        <w:rPr>
          <w:rFonts w:ascii="Arial" w:hAnsi="Arial" w:cs="Arial"/>
          <w:lang w:eastAsia="nl-NL"/>
        </w:rPr>
        <w:t>2</w:t>
      </w:r>
      <w:r w:rsidRPr="00013B88" w:rsidR="001D5612">
        <w:rPr>
          <w:rFonts w:ascii="Arial" w:hAnsi="Arial" w:cs="Arial"/>
          <w:lang w:eastAsia="nl-NL"/>
        </w:rPr>
        <w:t xml:space="preserve">). </w:t>
      </w:r>
      <w:r w:rsidRPr="00013B88">
        <w:rPr>
          <w:rFonts w:ascii="Arial" w:hAnsi="Arial" w:cs="Arial"/>
          <w:lang w:eastAsia="nl-NL"/>
        </w:rPr>
        <w:t xml:space="preserve"> </w:t>
      </w:r>
      <w:r w:rsidRPr="00013B88" w:rsidR="002F69C3">
        <w:rPr>
          <w:rFonts w:ascii="Arial" w:hAnsi="Arial" w:cs="Arial"/>
          <w:lang w:eastAsia="nl-NL"/>
        </w:rPr>
        <w:t>SGBV causes long</w:t>
      </w:r>
      <w:r w:rsidR="00B74E56">
        <w:rPr>
          <w:rFonts w:ascii="Arial" w:hAnsi="Arial" w:cs="Arial"/>
          <w:lang w:eastAsia="nl-NL"/>
        </w:rPr>
        <w:t>-</w:t>
      </w:r>
      <w:r w:rsidRPr="00013B88" w:rsidR="002F69C3">
        <w:rPr>
          <w:rFonts w:ascii="Arial" w:hAnsi="Arial" w:cs="Arial"/>
          <w:lang w:eastAsia="nl-NL"/>
        </w:rPr>
        <w:t>term impacts on the physical, psychological, and social welfare of the survivor, their family and community (3). Effects of such violence are further exacerbated by the inadequacy, and lack of access to quality and applicable healthcare and psychological support, as well as lack of proper security, and access to social welfare and justice systems (3). Additionally, although the true incidence</w:t>
      </w:r>
      <w:r w:rsidRPr="00013B88" w:rsidR="003F59D7">
        <w:rPr>
          <w:rFonts w:ascii="Arial" w:hAnsi="Arial" w:cs="Arial"/>
          <w:lang w:eastAsia="nl-NL"/>
        </w:rPr>
        <w:t xml:space="preserve"> of SGBV among is uncertain (4</w:t>
      </w:r>
      <w:r w:rsidRPr="00013B88" w:rsidR="002F69C3">
        <w:rPr>
          <w:rFonts w:ascii="Arial" w:hAnsi="Arial" w:cs="Arial"/>
          <w:lang w:eastAsia="nl-NL"/>
        </w:rPr>
        <w:t>), it is known that war, displacement, violence and trauma are associated with an increased rate of SGBV.</w:t>
      </w:r>
    </w:p>
    <w:p w:rsidRPr="00790824" w:rsidR="001D127F" w:rsidP="00AC5ECF" w:rsidRDefault="001D5612" w14:paraId="0B650D22" w14:textId="07668C7C">
      <w:pPr>
        <w:jc w:val="both"/>
        <w:rPr>
          <w:rFonts w:ascii="Arial" w:hAnsi="Arial" w:cs="Arial"/>
          <w:lang w:eastAsia="nl-NL"/>
        </w:rPr>
      </w:pPr>
      <w:r w:rsidRPr="00013B88">
        <w:rPr>
          <w:rFonts w:ascii="Arial" w:hAnsi="Arial" w:cs="Arial"/>
          <w:lang w:eastAsia="nl-NL"/>
        </w:rPr>
        <w:t>From</w:t>
      </w:r>
      <w:r w:rsidRPr="00013B88" w:rsidR="00664E15">
        <w:rPr>
          <w:rFonts w:ascii="Arial" w:hAnsi="Arial" w:cs="Arial"/>
          <w:lang w:eastAsia="nl-NL"/>
        </w:rPr>
        <w:t xml:space="preserve"> August 2017</w:t>
      </w:r>
      <w:r w:rsidRPr="00013B88">
        <w:rPr>
          <w:rFonts w:ascii="Arial" w:hAnsi="Arial" w:cs="Arial"/>
          <w:lang w:eastAsia="nl-NL"/>
        </w:rPr>
        <w:t xml:space="preserve"> until May 2023</w:t>
      </w:r>
      <w:r w:rsidRPr="00013B88" w:rsidR="00664E15">
        <w:rPr>
          <w:rFonts w:ascii="Arial" w:hAnsi="Arial" w:cs="Arial"/>
          <w:lang w:eastAsia="nl-NL"/>
        </w:rPr>
        <w:t>, over 960,</w:t>
      </w:r>
      <w:r w:rsidRPr="00013B88" w:rsidR="000F715A">
        <w:rPr>
          <w:rFonts w:ascii="Arial" w:hAnsi="Arial" w:cs="Arial"/>
          <w:lang w:eastAsia="nl-NL"/>
        </w:rPr>
        <w:t>000</w:t>
      </w:r>
      <w:r w:rsidRPr="00013B88" w:rsidR="00664E15">
        <w:rPr>
          <w:rFonts w:ascii="Arial" w:hAnsi="Arial" w:cs="Arial"/>
          <w:lang w:eastAsia="nl-NL"/>
        </w:rPr>
        <w:t xml:space="preserve"> </w:t>
      </w:r>
      <w:r w:rsidRPr="00013B88" w:rsidR="00694EFE">
        <w:rPr>
          <w:rFonts w:ascii="Arial" w:hAnsi="Arial" w:cs="Arial"/>
          <w:lang w:eastAsia="nl-NL"/>
        </w:rPr>
        <w:t xml:space="preserve">Rohingya </w:t>
      </w:r>
      <w:r w:rsidRPr="00013B88" w:rsidR="000F715A">
        <w:rPr>
          <w:rFonts w:ascii="Arial" w:hAnsi="Arial" w:cs="Arial"/>
          <w:lang w:eastAsia="nl-NL"/>
        </w:rPr>
        <w:t xml:space="preserve">have </w:t>
      </w:r>
      <w:r w:rsidRPr="00013B88" w:rsidR="00664E15">
        <w:rPr>
          <w:rFonts w:ascii="Arial" w:hAnsi="Arial" w:cs="Arial"/>
          <w:lang w:eastAsia="nl-NL"/>
        </w:rPr>
        <w:t>fled violence from Myanmar to Bangladesh, representing one of the greatest and most challenging humanitarians’ crises globally</w:t>
      </w:r>
      <w:r w:rsidRPr="00013B88" w:rsidR="000F715A">
        <w:rPr>
          <w:rFonts w:ascii="Arial" w:hAnsi="Arial" w:cs="Arial"/>
          <w:lang w:eastAsia="nl-NL"/>
        </w:rPr>
        <w:t xml:space="preserve"> </w:t>
      </w:r>
      <w:r w:rsidRPr="00013B88" w:rsidR="00B362C0">
        <w:rPr>
          <w:rFonts w:ascii="Arial" w:hAnsi="Arial" w:cs="Arial"/>
          <w:lang w:eastAsia="nl-NL"/>
        </w:rPr>
        <w:t>(</w:t>
      </w:r>
      <w:r w:rsidRPr="00013B88" w:rsidR="003F59D7">
        <w:rPr>
          <w:rFonts w:ascii="Arial" w:hAnsi="Arial" w:cs="Arial"/>
          <w:lang w:eastAsia="nl-NL"/>
        </w:rPr>
        <w:t>5</w:t>
      </w:r>
      <w:r w:rsidRPr="00013B88" w:rsidR="00B362C0">
        <w:rPr>
          <w:rFonts w:ascii="Arial" w:hAnsi="Arial" w:cs="Arial"/>
          <w:lang w:eastAsia="nl-NL"/>
        </w:rPr>
        <w:t xml:space="preserve">). </w:t>
      </w:r>
      <w:r w:rsidRPr="00013B88" w:rsidR="59176F8F">
        <w:rPr>
          <w:rFonts w:ascii="Arial" w:hAnsi="Arial" w:cs="Arial"/>
          <w:lang w:eastAsia="nl-NL"/>
        </w:rPr>
        <w:t xml:space="preserve">Since resettling in </w:t>
      </w:r>
      <w:r w:rsidRPr="00013B88" w:rsidR="2AF2358D">
        <w:rPr>
          <w:rFonts w:ascii="Arial" w:hAnsi="Arial" w:cs="Arial"/>
          <w:lang w:eastAsia="nl-NL"/>
        </w:rPr>
        <w:t xml:space="preserve">Cox’s Bazar, </w:t>
      </w:r>
      <w:r w:rsidRPr="00013B88" w:rsidR="59176F8F">
        <w:rPr>
          <w:rFonts w:ascii="Arial" w:hAnsi="Arial" w:cs="Arial"/>
          <w:lang w:eastAsia="nl-NL"/>
        </w:rPr>
        <w:t xml:space="preserve">Bangladesh, </w:t>
      </w:r>
      <w:r w:rsidRPr="00013B88" w:rsidR="7AC4A07A">
        <w:rPr>
          <w:rFonts w:ascii="Arial" w:hAnsi="Arial" w:cs="Arial"/>
          <w:lang w:eastAsia="nl-NL"/>
        </w:rPr>
        <w:t>these refugee populations (</w:t>
      </w:r>
      <w:r w:rsidRPr="00013B88" w:rsidR="59176F8F">
        <w:rPr>
          <w:rFonts w:ascii="Arial" w:hAnsi="Arial" w:cs="Arial"/>
          <w:lang w:eastAsia="nl-NL"/>
        </w:rPr>
        <w:t xml:space="preserve">also referred to as Forcibly Displaced Myanmar Nationals </w:t>
      </w:r>
      <w:r w:rsidRPr="00013B88" w:rsidR="7AC4A07A">
        <w:rPr>
          <w:rFonts w:ascii="Arial" w:hAnsi="Arial" w:cs="Arial"/>
          <w:lang w:eastAsia="nl-NL"/>
        </w:rPr>
        <w:t>[</w:t>
      </w:r>
      <w:r w:rsidRPr="00013B88" w:rsidR="59176F8F">
        <w:rPr>
          <w:rFonts w:ascii="Arial" w:hAnsi="Arial" w:cs="Arial"/>
          <w:lang w:eastAsia="nl-NL"/>
        </w:rPr>
        <w:t>FDMN</w:t>
      </w:r>
      <w:r w:rsidRPr="00013B88" w:rsidR="7AC4A07A">
        <w:rPr>
          <w:rFonts w:ascii="Arial" w:hAnsi="Arial" w:cs="Arial"/>
          <w:lang w:eastAsia="nl-NL"/>
        </w:rPr>
        <w:t>]</w:t>
      </w:r>
      <w:r w:rsidRPr="00013B88" w:rsidR="59176F8F">
        <w:rPr>
          <w:rFonts w:ascii="Arial" w:hAnsi="Arial" w:cs="Arial"/>
          <w:lang w:eastAsia="nl-NL"/>
        </w:rPr>
        <w:t xml:space="preserve">), </w:t>
      </w:r>
      <w:r w:rsidRPr="00013B88" w:rsidR="0795D49D">
        <w:rPr>
          <w:rFonts w:ascii="Arial" w:hAnsi="Arial" w:cs="Arial"/>
          <w:lang w:eastAsia="nl-NL"/>
        </w:rPr>
        <w:t>have</w:t>
      </w:r>
      <w:r w:rsidRPr="00013B88" w:rsidR="59176F8F">
        <w:rPr>
          <w:rFonts w:ascii="Arial" w:hAnsi="Arial" w:cs="Arial"/>
          <w:lang w:eastAsia="nl-NL"/>
        </w:rPr>
        <w:t xml:space="preserve"> had</w:t>
      </w:r>
      <w:r w:rsidRPr="00013B88" w:rsidR="0795D49D">
        <w:rPr>
          <w:rFonts w:ascii="Arial" w:hAnsi="Arial" w:cs="Arial"/>
          <w:lang w:eastAsia="nl-NL"/>
        </w:rPr>
        <w:t xml:space="preserve"> limited access to healthcare, education, basic sanitation, and opportunities for employment. There have been </w:t>
      </w:r>
      <w:r w:rsidRPr="00013B88" w:rsidR="59176F8F">
        <w:rPr>
          <w:rFonts w:ascii="Arial" w:hAnsi="Arial" w:cs="Arial"/>
          <w:lang w:eastAsia="nl-NL"/>
        </w:rPr>
        <w:t xml:space="preserve">growing </w:t>
      </w:r>
      <w:r w:rsidRPr="00013B88" w:rsidR="0795D49D">
        <w:rPr>
          <w:rFonts w:ascii="Arial" w:hAnsi="Arial" w:cs="Arial"/>
          <w:lang w:eastAsia="nl-NL"/>
        </w:rPr>
        <w:t xml:space="preserve">concerns of instability in the </w:t>
      </w:r>
      <w:r w:rsidRPr="00013B88" w:rsidR="1AFFB23F">
        <w:rPr>
          <w:rFonts w:ascii="Arial" w:hAnsi="Arial" w:cs="Arial"/>
          <w:lang w:eastAsia="nl-NL"/>
        </w:rPr>
        <w:t xml:space="preserve">Cox’s Bazar mega </w:t>
      </w:r>
      <w:r w:rsidRPr="00013B88" w:rsidR="0795D49D">
        <w:rPr>
          <w:rFonts w:ascii="Arial" w:hAnsi="Arial" w:cs="Arial"/>
          <w:lang w:eastAsia="nl-NL"/>
        </w:rPr>
        <w:t xml:space="preserve">camp, </w:t>
      </w:r>
      <w:r w:rsidRPr="00013B88" w:rsidR="59176F8F">
        <w:rPr>
          <w:rFonts w:ascii="Arial" w:hAnsi="Arial" w:cs="Arial"/>
          <w:lang w:eastAsia="nl-NL"/>
        </w:rPr>
        <w:t>carrying</w:t>
      </w:r>
      <w:r w:rsidRPr="00013B88" w:rsidR="0795D49D">
        <w:rPr>
          <w:rFonts w:ascii="Arial" w:hAnsi="Arial" w:cs="Arial"/>
          <w:lang w:eastAsia="nl-NL"/>
        </w:rPr>
        <w:t xml:space="preserve"> potential negative consequences on mental health and violence within these vulnerable populations with traumatic and unstable pasts. </w:t>
      </w:r>
    </w:p>
    <w:p w:rsidR="001D127F" w:rsidP="003F59D7" w:rsidRDefault="001D127F" w14:paraId="784B9F3B" w14:textId="55B33690">
      <w:pPr>
        <w:jc w:val="both"/>
        <w:rPr>
          <w:rFonts w:ascii="Arial" w:hAnsi="Arial" w:cs="Arial"/>
        </w:rPr>
      </w:pPr>
      <w:r w:rsidRPr="00013B88">
        <w:rPr>
          <w:rFonts w:ascii="Arial" w:hAnsi="Arial" w:cs="Arial"/>
          <w:lang w:eastAsia="nl-NL"/>
        </w:rPr>
        <w:t>MSF has been providing care to survivors of SGBV in Cox’s Bazar since the influx</w:t>
      </w:r>
      <w:r w:rsidRPr="00013B88" w:rsidR="00464387">
        <w:rPr>
          <w:rFonts w:ascii="Arial" w:hAnsi="Arial" w:cs="Arial"/>
          <w:lang w:eastAsia="nl-NL"/>
        </w:rPr>
        <w:t xml:space="preserve"> of FDMN</w:t>
      </w:r>
      <w:r w:rsidRPr="00013B88">
        <w:rPr>
          <w:rFonts w:ascii="Arial" w:hAnsi="Arial" w:cs="Arial"/>
          <w:lang w:eastAsia="nl-NL"/>
        </w:rPr>
        <w:t xml:space="preserve"> in 2017 and is therefore uniquely placed </w:t>
      </w:r>
      <w:r w:rsidRPr="00013B88">
        <w:rPr>
          <w:rFonts w:ascii="Arial" w:hAnsi="Arial" w:cs="Arial"/>
        </w:rPr>
        <w:t xml:space="preserve">to characterize the burden of SGBV within this population over time. </w:t>
      </w:r>
      <w:r w:rsidRPr="00013B88" w:rsidR="00464387">
        <w:rPr>
          <w:rFonts w:ascii="Arial" w:hAnsi="Arial" w:cs="Arial"/>
        </w:rPr>
        <w:t>Also</w:t>
      </w:r>
      <w:r w:rsidRPr="00013B88">
        <w:rPr>
          <w:rFonts w:ascii="Arial" w:hAnsi="Arial" w:cs="Arial"/>
        </w:rPr>
        <w:t>, by</w:t>
      </w:r>
      <w:r w:rsidRPr="00013B88" w:rsidR="00464387">
        <w:rPr>
          <w:rFonts w:ascii="Arial" w:hAnsi="Arial" w:cs="Arial"/>
        </w:rPr>
        <w:t xml:space="preserve"> providing</w:t>
      </w:r>
      <w:r w:rsidRPr="00013B88">
        <w:rPr>
          <w:rFonts w:ascii="Arial" w:hAnsi="Arial" w:cs="Arial"/>
        </w:rPr>
        <w:t xml:space="preserve"> equal care services to FDMN and host populations, </w:t>
      </w:r>
      <w:r w:rsidRPr="00013B88" w:rsidR="00464387">
        <w:rPr>
          <w:rFonts w:ascii="Arial" w:hAnsi="Arial" w:cs="Arial"/>
        </w:rPr>
        <w:t>this</w:t>
      </w:r>
      <w:r w:rsidRPr="00013B88">
        <w:rPr>
          <w:rFonts w:ascii="Arial" w:hAnsi="Arial" w:cs="Arial"/>
        </w:rPr>
        <w:t xml:space="preserve"> represents </w:t>
      </w:r>
      <w:r w:rsidRPr="00013B88" w:rsidR="00464387">
        <w:rPr>
          <w:rFonts w:ascii="Arial" w:hAnsi="Arial" w:cs="Arial"/>
        </w:rPr>
        <w:t xml:space="preserve">a further </w:t>
      </w:r>
      <w:r w:rsidRPr="00013B88">
        <w:rPr>
          <w:rFonts w:ascii="Arial" w:hAnsi="Arial" w:cs="Arial"/>
        </w:rPr>
        <w:t>opportunity to compare the differences</w:t>
      </w:r>
      <w:r w:rsidRPr="00013B88" w:rsidR="003F59D7">
        <w:rPr>
          <w:rFonts w:ascii="Arial" w:hAnsi="Arial" w:cs="Arial"/>
        </w:rPr>
        <w:t xml:space="preserve"> in SGBV care utilization</w:t>
      </w:r>
      <w:r w:rsidRPr="00013B88">
        <w:rPr>
          <w:rFonts w:ascii="Arial" w:hAnsi="Arial" w:cs="Arial"/>
        </w:rPr>
        <w:t xml:space="preserve"> </w:t>
      </w:r>
      <w:r w:rsidRPr="00013B88" w:rsidR="00464387">
        <w:rPr>
          <w:rFonts w:ascii="Arial" w:hAnsi="Arial" w:cs="Arial"/>
        </w:rPr>
        <w:t>between</w:t>
      </w:r>
      <w:r w:rsidRPr="00013B88">
        <w:rPr>
          <w:rFonts w:ascii="Arial" w:hAnsi="Arial" w:cs="Arial"/>
        </w:rPr>
        <w:t xml:space="preserve"> these population</w:t>
      </w:r>
      <w:r w:rsidRPr="00013B88" w:rsidR="003F59D7">
        <w:rPr>
          <w:rFonts w:ascii="Arial" w:hAnsi="Arial" w:cs="Arial"/>
        </w:rPr>
        <w:t>s</w:t>
      </w:r>
      <w:r w:rsidRPr="00013B88">
        <w:rPr>
          <w:rFonts w:ascii="Arial" w:hAnsi="Arial" w:cs="Arial"/>
        </w:rPr>
        <w:t xml:space="preserve">, including potential effects of confinement and trauma </w:t>
      </w:r>
      <w:r w:rsidR="00B74E56">
        <w:rPr>
          <w:rFonts w:ascii="Arial" w:hAnsi="Arial" w:cs="Arial"/>
        </w:rPr>
        <w:t>related</w:t>
      </w:r>
      <w:r w:rsidRPr="00013B88">
        <w:rPr>
          <w:rFonts w:ascii="Arial" w:hAnsi="Arial" w:cs="Arial"/>
        </w:rPr>
        <w:t xml:space="preserve"> to the plight from Myanmar. </w:t>
      </w:r>
    </w:p>
    <w:p w:rsidR="00790824" w:rsidP="00B74E56" w:rsidRDefault="0087174C" w14:paraId="0C1AA063" w14:textId="2CB25750">
      <w:pPr>
        <w:pStyle w:val="Heading1"/>
      </w:pPr>
      <w:bookmarkStart w:name="_Toc142327602" w:id="7"/>
      <w:r>
        <w:t>Study r</w:t>
      </w:r>
      <w:r w:rsidRPr="0087174C" w:rsidR="00790824">
        <w:t>ationale</w:t>
      </w:r>
      <w:bookmarkEnd w:id="7"/>
      <w:r w:rsidRPr="0087174C" w:rsidR="00790824">
        <w:t xml:space="preserve"> </w:t>
      </w:r>
    </w:p>
    <w:p w:rsidRPr="00B74E56" w:rsidR="00B74E56" w:rsidP="00B74E56" w:rsidRDefault="00B74E56" w14:paraId="50CC689C" w14:textId="77777777">
      <w:pPr>
        <w:rPr>
          <w:lang w:eastAsia="nl-NL"/>
        </w:rPr>
      </w:pPr>
    </w:p>
    <w:p w:rsidRPr="00790824" w:rsidR="00664E15" w:rsidP="5CAD204C" w:rsidRDefault="50BF6ADF" w14:paraId="7487A158" w14:textId="7A8C4971">
      <w:pPr>
        <w:jc w:val="both"/>
        <w:rPr>
          <w:rFonts w:ascii="Arial" w:hAnsi="Arial" w:cs="Arial"/>
          <w:lang w:eastAsia="nl-NL"/>
        </w:rPr>
      </w:pPr>
      <w:r w:rsidRPr="5CAD204C">
        <w:rPr>
          <w:rFonts w:ascii="Arial" w:hAnsi="Arial" w:cs="Arial"/>
          <w:lang w:eastAsia="nl-NL"/>
        </w:rPr>
        <w:t xml:space="preserve">The challenging living conditions in which Rohingya are subjected to overcrowded camps, with limited economic opportunities and reliance on humanitarian assistance </w:t>
      </w:r>
      <w:r w:rsidRPr="5CAD204C" w:rsidR="602D813B">
        <w:rPr>
          <w:rFonts w:ascii="Arial" w:hAnsi="Arial" w:cs="Arial"/>
          <w:lang w:eastAsia="nl-NL"/>
        </w:rPr>
        <w:t xml:space="preserve">predisposes </w:t>
      </w:r>
      <w:r w:rsidRPr="5CAD204C">
        <w:rPr>
          <w:rFonts w:ascii="Arial" w:hAnsi="Arial" w:cs="Arial"/>
          <w:lang w:eastAsia="nl-NL"/>
        </w:rPr>
        <w:t xml:space="preserve">women and girls </w:t>
      </w:r>
      <w:r w:rsidRPr="5CAD204C" w:rsidR="61C9519C">
        <w:rPr>
          <w:rFonts w:ascii="Arial" w:hAnsi="Arial" w:cs="Arial"/>
          <w:lang w:eastAsia="nl-NL"/>
        </w:rPr>
        <w:t>to a</w:t>
      </w:r>
      <w:r w:rsidRPr="5CAD204C">
        <w:rPr>
          <w:rFonts w:ascii="Arial" w:hAnsi="Arial" w:cs="Arial"/>
          <w:lang w:eastAsia="nl-NL"/>
        </w:rPr>
        <w:t xml:space="preserve"> greater risk of </w:t>
      </w:r>
      <w:r w:rsidRPr="5CAD204C" w:rsidR="30A219A5">
        <w:rPr>
          <w:rFonts w:ascii="Arial" w:hAnsi="Arial" w:cs="Arial"/>
          <w:lang w:eastAsia="nl-NL"/>
        </w:rPr>
        <w:t>sexual violence, sexual exploitation and abuse, intimate partner violence, and early and forced marriage. However, little is known about the survivor’s characteristics for the Roh</w:t>
      </w:r>
      <w:r w:rsidRPr="5CAD204C" w:rsidR="57FA2B77">
        <w:rPr>
          <w:rFonts w:ascii="Arial" w:hAnsi="Arial" w:cs="Arial"/>
          <w:lang w:eastAsia="nl-NL"/>
        </w:rPr>
        <w:t xml:space="preserve">ingya population in Bangladesh. </w:t>
      </w:r>
      <w:r w:rsidRPr="5CAD204C" w:rsidR="30A219A5">
        <w:rPr>
          <w:rFonts w:ascii="Arial" w:hAnsi="Arial" w:cs="Arial"/>
          <w:lang w:eastAsia="nl-NL"/>
        </w:rPr>
        <w:t xml:space="preserve">By describing the trends in SGBV care utilization and characteristics of SGBV survivors over the past seven years, this retrospective data analysis can inform </w:t>
      </w:r>
      <w:r w:rsidRPr="5CAD204C" w:rsidR="29BA104B">
        <w:rPr>
          <w:rFonts w:ascii="Arial" w:hAnsi="Arial" w:cs="Arial"/>
          <w:lang w:eastAsia="nl-NL"/>
        </w:rPr>
        <w:t xml:space="preserve">operational strategies </w:t>
      </w:r>
      <w:r w:rsidRPr="5CAD204C" w:rsidR="57FA2B77">
        <w:rPr>
          <w:rFonts w:ascii="Arial" w:hAnsi="Arial" w:cs="Arial"/>
          <w:lang w:eastAsia="nl-NL"/>
        </w:rPr>
        <w:t>for improved</w:t>
      </w:r>
      <w:r w:rsidRPr="5CAD204C" w:rsidR="30A219A5">
        <w:rPr>
          <w:rFonts w:ascii="Arial" w:hAnsi="Arial" w:cs="Arial"/>
          <w:lang w:eastAsia="nl-NL"/>
        </w:rPr>
        <w:t xml:space="preserve"> access to SGBV care services and targeted SGBV services for this population.</w:t>
      </w:r>
    </w:p>
    <w:p w:rsidRPr="00AA4213" w:rsidR="00B74E56" w:rsidP="00AC5ECF" w:rsidRDefault="00664E15" w14:paraId="40FFA9CE" w14:textId="176255D9">
      <w:pPr>
        <w:jc w:val="both"/>
        <w:rPr>
          <w:rFonts w:ascii="Arial" w:hAnsi="Arial" w:cs="Arial"/>
          <w:lang w:eastAsia="nl-NL"/>
        </w:rPr>
      </w:pPr>
      <w:r w:rsidRPr="00790824">
        <w:rPr>
          <w:rFonts w:ascii="Arial" w:hAnsi="Arial" w:cs="Arial"/>
          <w:lang w:eastAsia="nl-NL"/>
        </w:rPr>
        <w:t xml:space="preserve">This analysis will provide an overview of all SGBV </w:t>
      </w:r>
      <w:r w:rsidRPr="00790824" w:rsidR="00790824">
        <w:rPr>
          <w:rFonts w:ascii="Arial" w:hAnsi="Arial" w:cs="Arial"/>
          <w:lang w:eastAsia="nl-NL"/>
        </w:rPr>
        <w:t xml:space="preserve">care utilization and the characteristics of survivors receiving care from MSF clinics in Cox’s Bazar between January 2017 and </w:t>
      </w:r>
      <w:r w:rsidRPr="00790824">
        <w:rPr>
          <w:rFonts w:ascii="Arial" w:hAnsi="Arial" w:cs="Arial"/>
          <w:lang w:eastAsia="nl-NL"/>
        </w:rPr>
        <w:t xml:space="preserve">May 2023.  </w:t>
      </w:r>
      <w:bookmarkStart w:name="_GoBack" w:id="8"/>
      <w:bookmarkEnd w:id="8"/>
    </w:p>
    <w:p w:rsidR="00790824" w:rsidP="00B74E56" w:rsidRDefault="00790824" w14:paraId="170B578F" w14:textId="2D6BA5FE">
      <w:pPr>
        <w:pStyle w:val="Heading1"/>
      </w:pPr>
      <w:bookmarkStart w:name="_Toc142327603" w:id="9"/>
      <w:r w:rsidRPr="0087174C">
        <w:t>Research Objectives</w:t>
      </w:r>
      <w:bookmarkEnd w:id="9"/>
    </w:p>
    <w:p w:rsidRPr="00B74E56" w:rsidR="00B74E56" w:rsidP="00B74E56" w:rsidRDefault="00B74E56" w14:paraId="1106C92D" w14:textId="77777777">
      <w:pPr>
        <w:rPr>
          <w:lang w:eastAsia="nl-NL"/>
        </w:rPr>
      </w:pPr>
    </w:p>
    <w:p w:rsidRPr="00851E11" w:rsidR="00851E11" w:rsidP="00013B88" w:rsidRDefault="00851E11" w14:paraId="42B29580" w14:textId="3CA9BE3B">
      <w:pPr>
        <w:jc w:val="both"/>
        <w:rPr>
          <w:rFonts w:ascii="Arial" w:hAnsi="Arial" w:cs="Arial"/>
          <w:i/>
          <w:lang w:eastAsia="nl-NL"/>
        </w:rPr>
      </w:pPr>
      <w:r w:rsidRPr="00851E11">
        <w:rPr>
          <w:rFonts w:ascii="Arial" w:hAnsi="Arial" w:cs="Arial"/>
          <w:i/>
          <w:lang w:eastAsia="nl-NL"/>
        </w:rPr>
        <w:t>Primary objective</w:t>
      </w:r>
    </w:p>
    <w:p w:rsidR="009B3A0E" w:rsidP="009B3A0E" w:rsidRDefault="1EEA9548" w14:paraId="6433C52D" w14:textId="4AF88672">
      <w:pPr>
        <w:jc w:val="both"/>
        <w:rPr>
          <w:rFonts w:ascii="Arial" w:hAnsi="Arial" w:cs="Arial"/>
          <w:lang w:eastAsia="nl-NL"/>
        </w:rPr>
      </w:pPr>
      <w:r w:rsidRPr="00013B88">
        <w:rPr>
          <w:rFonts w:ascii="Arial" w:hAnsi="Arial" w:cs="Arial"/>
          <w:lang w:eastAsia="nl-NL"/>
        </w:rPr>
        <w:t>To describe the</w:t>
      </w:r>
      <w:r w:rsidRPr="00013B88" w:rsidR="5C11554D">
        <w:rPr>
          <w:rFonts w:ascii="Arial" w:hAnsi="Arial" w:cs="Arial"/>
          <w:lang w:eastAsia="nl-NL"/>
        </w:rPr>
        <w:t xml:space="preserve"> utilization </w:t>
      </w:r>
      <w:r w:rsidRPr="00013B88" w:rsidR="3BACD8E8">
        <w:rPr>
          <w:rFonts w:ascii="Arial" w:hAnsi="Arial" w:cs="Arial"/>
          <w:lang w:eastAsia="nl-NL"/>
        </w:rPr>
        <w:t xml:space="preserve">of SGBV care services </w:t>
      </w:r>
      <w:r w:rsidR="00C54AC7">
        <w:rPr>
          <w:rFonts w:ascii="Arial" w:hAnsi="Arial" w:cs="Arial"/>
          <w:lang w:eastAsia="nl-NL"/>
        </w:rPr>
        <w:t xml:space="preserve">and </w:t>
      </w:r>
      <w:r w:rsidRPr="00312CA6" w:rsidR="00C54AC7">
        <w:rPr>
          <w:rFonts w:ascii="Arial" w:hAnsi="Arial" w:eastAsia="Arial" w:cs="Arial"/>
          <w:szCs w:val="18"/>
        </w:rPr>
        <w:t xml:space="preserve">characteristics of </w:t>
      </w:r>
      <w:r w:rsidR="009B3A0E">
        <w:rPr>
          <w:rFonts w:ascii="Arial" w:hAnsi="Arial" w:eastAsia="Arial" w:cs="Arial"/>
          <w:szCs w:val="18"/>
        </w:rPr>
        <w:t xml:space="preserve">SGBV </w:t>
      </w:r>
      <w:r w:rsidRPr="00312CA6" w:rsidR="00C54AC7">
        <w:rPr>
          <w:rFonts w:ascii="Arial" w:hAnsi="Arial" w:eastAsia="Arial" w:cs="Arial"/>
          <w:szCs w:val="18"/>
        </w:rPr>
        <w:t xml:space="preserve">survivors </w:t>
      </w:r>
      <w:r w:rsidRPr="00013B88">
        <w:rPr>
          <w:rFonts w:ascii="Arial" w:hAnsi="Arial" w:cs="Arial"/>
          <w:lang w:eastAsia="nl-NL"/>
        </w:rPr>
        <w:t>over time provided by MSF-OCA facilities in Cox’s Bazar, Bangladesh</w:t>
      </w:r>
      <w:r w:rsidR="009B3A0E">
        <w:rPr>
          <w:rFonts w:ascii="Arial" w:hAnsi="Arial" w:cs="Arial"/>
          <w:lang w:eastAsia="nl-NL"/>
        </w:rPr>
        <w:t>,</w:t>
      </w:r>
      <w:r w:rsidRPr="00013B88">
        <w:rPr>
          <w:rFonts w:ascii="Arial" w:hAnsi="Arial" w:cs="Arial"/>
          <w:lang w:eastAsia="nl-NL"/>
        </w:rPr>
        <w:t xml:space="preserve"> for the period between January 2017 and May 2023</w:t>
      </w:r>
      <w:r w:rsidR="009B3A0E">
        <w:rPr>
          <w:rFonts w:ascii="Arial" w:hAnsi="Arial" w:cs="Arial"/>
          <w:lang w:eastAsia="nl-NL"/>
        </w:rPr>
        <w:t xml:space="preserve">. </w:t>
      </w:r>
    </w:p>
    <w:p w:rsidRPr="009B3A0E" w:rsidR="00851E11" w:rsidP="009B3A0E" w:rsidRDefault="00851E11" w14:paraId="2BD74EFB" w14:textId="7F795BEE">
      <w:pPr>
        <w:jc w:val="both"/>
        <w:rPr>
          <w:rFonts w:ascii="Arial" w:hAnsi="Arial" w:cs="Arial"/>
          <w:lang w:eastAsia="nl-NL"/>
        </w:rPr>
      </w:pPr>
      <w:r w:rsidRPr="00851E11">
        <w:rPr>
          <w:rFonts w:ascii="Arial" w:hAnsi="Arial" w:cs="Arial"/>
          <w:i/>
          <w:szCs w:val="18"/>
        </w:rPr>
        <w:t>Secondary objective</w:t>
      </w:r>
    </w:p>
    <w:p w:rsidRPr="00394666" w:rsidR="00C21DBA" w:rsidP="00394666" w:rsidRDefault="00790824" w14:paraId="3C69028B" w14:textId="011A9B2E">
      <w:pPr>
        <w:jc w:val="both"/>
        <w:rPr>
          <w:sz w:val="24"/>
          <w:lang w:eastAsia="nl-NL"/>
        </w:rPr>
      </w:pPr>
      <w:r w:rsidRPr="00851E11">
        <w:rPr>
          <w:rFonts w:ascii="Arial" w:hAnsi="Arial" w:eastAsia="Arial" w:cs="Arial"/>
          <w:szCs w:val="18"/>
        </w:rPr>
        <w:t xml:space="preserve">To assess </w:t>
      </w:r>
      <w:r w:rsidR="00851E11">
        <w:rPr>
          <w:rFonts w:ascii="Arial" w:hAnsi="Arial" w:eastAsia="Arial" w:cs="Arial"/>
          <w:szCs w:val="18"/>
        </w:rPr>
        <w:t xml:space="preserve">potential independent </w:t>
      </w:r>
      <w:r w:rsidRPr="00851E11">
        <w:rPr>
          <w:rFonts w:ascii="Arial" w:hAnsi="Arial" w:eastAsia="Arial" w:cs="Arial"/>
          <w:szCs w:val="18"/>
        </w:rPr>
        <w:t>risk factors for delays to care following SGBV events between 2017 and 2023.</w:t>
      </w:r>
    </w:p>
    <w:p w:rsidR="00312CA6" w:rsidP="00B74E56" w:rsidRDefault="00312CA6" w14:paraId="2393559B" w14:textId="1915C37F">
      <w:pPr>
        <w:pStyle w:val="Heading1"/>
      </w:pPr>
      <w:bookmarkStart w:name="_Toc142327604" w:id="10"/>
      <w:r w:rsidRPr="0087174C">
        <w:t>Methods</w:t>
      </w:r>
      <w:bookmarkEnd w:id="10"/>
    </w:p>
    <w:p w:rsidRPr="00B74E56" w:rsidR="00B74E56" w:rsidP="00B74E56" w:rsidRDefault="00B74E56" w14:paraId="72F9B168" w14:textId="77777777">
      <w:pPr>
        <w:rPr>
          <w:lang w:eastAsia="nl-NL"/>
        </w:rPr>
      </w:pPr>
    </w:p>
    <w:p w:rsidRPr="0087174C" w:rsidR="00312CA6" w:rsidP="00AC5ECF" w:rsidRDefault="00312CA6" w14:paraId="6647DD3E" w14:textId="3621EFA1">
      <w:pPr>
        <w:jc w:val="both"/>
        <w:rPr>
          <w:rFonts w:ascii="Arial" w:hAnsi="Arial" w:cs="Arial"/>
          <w:i/>
        </w:rPr>
      </w:pPr>
      <w:r w:rsidRPr="0087174C">
        <w:rPr>
          <w:rFonts w:ascii="Arial" w:hAnsi="Arial" w:cs="Arial"/>
          <w:i/>
        </w:rPr>
        <w:t xml:space="preserve">Study </w:t>
      </w:r>
      <w:r w:rsidR="00394666">
        <w:rPr>
          <w:rFonts w:ascii="Arial" w:hAnsi="Arial" w:cs="Arial"/>
          <w:i/>
        </w:rPr>
        <w:t>design</w:t>
      </w:r>
    </w:p>
    <w:p w:rsidR="00363B1F" w:rsidP="00AC5ECF" w:rsidRDefault="3C5DBAF0" w14:paraId="6DFF8DBB" w14:textId="77777777">
      <w:pPr>
        <w:spacing w:after="0" w:line="240" w:lineRule="auto"/>
        <w:jc w:val="both"/>
        <w:textAlignment w:val="baseline"/>
        <w:rPr>
          <w:rFonts w:ascii="Arial" w:hAnsi="Arial" w:eastAsia="MS Mincho" w:cs="Arial"/>
          <w:color w:val="000000"/>
          <w:shd w:val="clear" w:color="auto" w:fill="FFFFFF"/>
          <w:lang w:val="en-AU" w:eastAsia="nl-NL"/>
        </w:rPr>
      </w:pPr>
      <w:r w:rsidRPr="00C21DBA">
        <w:rPr>
          <w:rFonts w:ascii="Arial" w:hAnsi="Arial" w:eastAsia="MS Mincho" w:cs="Arial"/>
          <w:color w:val="000000"/>
          <w:shd w:val="clear" w:color="auto" w:fill="FFFFFF"/>
          <w:lang w:eastAsia="nl-NL"/>
        </w:rPr>
        <w:t xml:space="preserve">This is a retrospective </w:t>
      </w:r>
      <w:r w:rsidR="32E9C002">
        <w:rPr>
          <w:rFonts w:ascii="Arial" w:hAnsi="Arial" w:eastAsia="MS Mincho" w:cs="Arial"/>
          <w:color w:val="000000"/>
          <w:shd w:val="clear" w:color="auto" w:fill="FFFFFF"/>
          <w:lang w:eastAsia="nl-NL"/>
        </w:rPr>
        <w:t xml:space="preserve">cohort study using </w:t>
      </w:r>
      <w:r w:rsidRPr="00C21DBA">
        <w:rPr>
          <w:rFonts w:ascii="Arial" w:hAnsi="Arial" w:eastAsia="MS Mincho" w:cs="Arial"/>
          <w:color w:val="000000"/>
          <w:shd w:val="clear" w:color="auto" w:fill="FFFFFF"/>
          <w:lang w:eastAsia="nl-NL"/>
        </w:rPr>
        <w:t>routine</w:t>
      </w:r>
      <w:r w:rsidR="32E9C002">
        <w:rPr>
          <w:rFonts w:ascii="Arial" w:hAnsi="Arial" w:eastAsia="MS Mincho" w:cs="Arial"/>
          <w:color w:val="000000"/>
          <w:shd w:val="clear" w:color="auto" w:fill="FFFFFF"/>
          <w:lang w:eastAsia="nl-NL"/>
        </w:rPr>
        <w:t>ly collected</w:t>
      </w:r>
      <w:r w:rsidRPr="00C21DBA">
        <w:rPr>
          <w:rFonts w:ascii="Arial" w:hAnsi="Arial" w:eastAsia="MS Mincho" w:cs="Arial"/>
          <w:color w:val="000000"/>
          <w:shd w:val="clear" w:color="auto" w:fill="FFFFFF"/>
          <w:lang w:eastAsia="nl-NL"/>
        </w:rPr>
        <w:t xml:space="preserve"> data. The data collection took place in the Kutupalong</w:t>
      </w:r>
      <w:r w:rsidR="2897514E">
        <w:rPr>
          <w:rFonts w:ascii="Arial" w:hAnsi="Arial" w:eastAsia="MS Mincho" w:cs="Arial"/>
          <w:color w:val="000000"/>
          <w:shd w:val="clear" w:color="auto" w:fill="FFFFFF"/>
          <w:lang w:eastAsia="nl-NL"/>
        </w:rPr>
        <w:t xml:space="preserve"> (KTP)</w:t>
      </w:r>
      <w:r w:rsidRPr="00C21DBA">
        <w:rPr>
          <w:rFonts w:ascii="Arial" w:hAnsi="Arial" w:eastAsia="MS Mincho" w:cs="Arial"/>
          <w:color w:val="000000"/>
          <w:shd w:val="clear" w:color="auto" w:fill="FFFFFF"/>
          <w:lang w:eastAsia="nl-NL"/>
        </w:rPr>
        <w:t>, Balukhali</w:t>
      </w:r>
      <w:r w:rsidR="2897514E">
        <w:rPr>
          <w:rFonts w:ascii="Arial" w:hAnsi="Arial" w:eastAsia="MS Mincho" w:cs="Arial"/>
          <w:color w:val="000000"/>
          <w:shd w:val="clear" w:color="auto" w:fill="FFFFFF"/>
          <w:lang w:eastAsia="nl-NL"/>
        </w:rPr>
        <w:t xml:space="preserve"> (BKL)</w:t>
      </w:r>
      <w:r w:rsidRPr="00C21DBA">
        <w:rPr>
          <w:rFonts w:ascii="Arial" w:hAnsi="Arial" w:eastAsia="MS Mincho" w:cs="Arial"/>
          <w:color w:val="000000"/>
          <w:shd w:val="clear" w:color="auto" w:fill="FFFFFF"/>
          <w:lang w:eastAsia="nl-NL"/>
        </w:rPr>
        <w:t xml:space="preserve"> and </w:t>
      </w:r>
      <w:r w:rsidR="2897514E">
        <w:rPr>
          <w:rFonts w:ascii="Arial" w:hAnsi="Arial" w:cs="Arial"/>
          <w:lang w:val="en-GB"/>
        </w:rPr>
        <w:t xml:space="preserve">Unchiprang </w:t>
      </w:r>
      <w:r w:rsidR="2897514E">
        <w:rPr>
          <w:rFonts w:ascii="Arial" w:hAnsi="Arial" w:eastAsia="MS Mincho" w:cs="Arial"/>
          <w:color w:val="000000"/>
          <w:shd w:val="clear" w:color="auto" w:fill="FFFFFF"/>
          <w:lang w:eastAsia="nl-NL"/>
        </w:rPr>
        <w:t>Make Shift (</w:t>
      </w:r>
      <w:r w:rsidRPr="00C21DBA">
        <w:rPr>
          <w:rFonts w:ascii="Arial" w:hAnsi="Arial" w:eastAsia="MS Mincho" w:cs="Arial"/>
          <w:color w:val="000000"/>
          <w:shd w:val="clear" w:color="auto" w:fill="FFFFFF"/>
          <w:lang w:eastAsia="nl-NL"/>
        </w:rPr>
        <w:t>UMS</w:t>
      </w:r>
      <w:r w:rsidR="2897514E">
        <w:rPr>
          <w:rFonts w:ascii="Arial" w:hAnsi="Arial" w:eastAsia="MS Mincho" w:cs="Arial"/>
          <w:color w:val="000000"/>
          <w:shd w:val="clear" w:color="auto" w:fill="FFFFFF"/>
          <w:lang w:eastAsia="nl-NL"/>
        </w:rPr>
        <w:t>)</w:t>
      </w:r>
      <w:r w:rsidRPr="00C21DBA">
        <w:rPr>
          <w:rFonts w:ascii="Arial" w:hAnsi="Arial" w:eastAsia="MS Mincho" w:cs="Arial"/>
          <w:color w:val="000000"/>
          <w:shd w:val="clear" w:color="auto" w:fill="FFFFFF"/>
          <w:lang w:eastAsia="nl-NL"/>
        </w:rPr>
        <w:t xml:space="preserve"> </w:t>
      </w:r>
      <w:r w:rsidR="2897514E">
        <w:rPr>
          <w:rFonts w:ascii="Arial" w:hAnsi="Arial" w:eastAsia="MS Mincho" w:cs="Arial"/>
          <w:color w:val="000000"/>
          <w:shd w:val="clear" w:color="auto" w:fill="FFFFFF"/>
          <w:lang w:eastAsia="nl-NL"/>
        </w:rPr>
        <w:t>facilities</w:t>
      </w:r>
      <w:r w:rsidRPr="00C21DBA">
        <w:rPr>
          <w:rFonts w:ascii="Arial" w:hAnsi="Arial" w:eastAsia="MS Mincho" w:cs="Arial"/>
          <w:color w:val="000000"/>
          <w:shd w:val="clear" w:color="auto" w:fill="FFFFFF"/>
          <w:lang w:eastAsia="nl-NL"/>
        </w:rPr>
        <w:t xml:space="preserve"> in Cox’s Bazar, Bangladesh</w:t>
      </w:r>
      <w:r w:rsidRPr="00C21DBA">
        <w:rPr>
          <w:rFonts w:ascii="Arial" w:hAnsi="Arial" w:eastAsia="MS Mincho" w:cs="Arial"/>
          <w:color w:val="000000"/>
          <w:shd w:val="clear" w:color="auto" w:fill="FFFFFF"/>
          <w:lang w:val="en-AU" w:eastAsia="nl-NL"/>
        </w:rPr>
        <w:t>.</w:t>
      </w:r>
      <w:r w:rsidRPr="00363B1F">
        <w:rPr>
          <w:rFonts w:ascii="Arial" w:hAnsi="Arial" w:eastAsia="MS Mincho" w:cs="Arial"/>
          <w:lang w:eastAsia="nl-NL"/>
        </w:rPr>
        <w:t xml:space="preserve"> </w:t>
      </w:r>
      <w:r w:rsidRPr="00C21DBA">
        <w:rPr>
          <w:rFonts w:ascii="Arial" w:hAnsi="Arial" w:eastAsia="MS Mincho" w:cs="Arial"/>
          <w:color w:val="000000"/>
          <w:shd w:val="clear" w:color="auto" w:fill="FFFFFF"/>
          <w:lang w:val="en-AU" w:eastAsia="nl-NL"/>
        </w:rPr>
        <w:t xml:space="preserve">This analysis will </w:t>
      </w:r>
      <w:r w:rsidR="32E9C002">
        <w:rPr>
          <w:rFonts w:ascii="Arial" w:hAnsi="Arial" w:eastAsia="MS Mincho" w:cs="Arial"/>
          <w:color w:val="000000"/>
          <w:shd w:val="clear" w:color="auto" w:fill="FFFFFF"/>
          <w:lang w:val="en-AU" w:eastAsia="nl-NL"/>
        </w:rPr>
        <w:t>describe healthcare utilization and population characteristics of</w:t>
      </w:r>
      <w:r w:rsidRPr="00C21DBA">
        <w:rPr>
          <w:rFonts w:ascii="Arial" w:hAnsi="Arial" w:eastAsia="MS Mincho" w:cs="Arial"/>
          <w:color w:val="000000"/>
          <w:shd w:val="clear" w:color="auto" w:fill="FFFFFF"/>
          <w:lang w:val="en-AU" w:eastAsia="nl-NL"/>
        </w:rPr>
        <w:t xml:space="preserve"> all SGBV survivors in MSF-OCA clinics between January 2017 and May 2023. </w:t>
      </w:r>
    </w:p>
    <w:p w:rsidR="00C21DBA" w:rsidP="00AC5ECF" w:rsidRDefault="00C21DBA" w14:paraId="7FED2296" w14:textId="77777777">
      <w:pPr>
        <w:spacing w:after="0" w:line="240" w:lineRule="auto"/>
        <w:jc w:val="both"/>
        <w:textAlignment w:val="baseline"/>
        <w:rPr>
          <w:rFonts w:ascii="Arial" w:hAnsi="Arial" w:eastAsia="MS Mincho" w:cs="Arial"/>
          <w:color w:val="000000"/>
          <w:shd w:val="clear" w:color="auto" w:fill="FFFFFF"/>
          <w:lang w:val="en-AU" w:eastAsia="nl-NL"/>
        </w:rPr>
      </w:pPr>
    </w:p>
    <w:p w:rsidRPr="0087174C" w:rsidR="00C21DBA" w:rsidP="00AC5ECF" w:rsidRDefault="00C21DBA" w14:paraId="4754C4CF" w14:textId="473C3F18">
      <w:pPr>
        <w:jc w:val="both"/>
        <w:rPr>
          <w:rFonts w:ascii="Arial" w:hAnsi="Arial" w:cs="Arial"/>
          <w:i/>
        </w:rPr>
      </w:pPr>
      <w:r w:rsidRPr="0087174C">
        <w:rPr>
          <w:rFonts w:ascii="Arial" w:hAnsi="Arial" w:cs="Arial"/>
          <w:i/>
        </w:rPr>
        <w:t>Study setting</w:t>
      </w:r>
      <w:r w:rsidR="00394666">
        <w:rPr>
          <w:rFonts w:ascii="Arial" w:hAnsi="Arial" w:cs="Arial"/>
          <w:i/>
        </w:rPr>
        <w:t xml:space="preserve"> and study sites</w:t>
      </w:r>
    </w:p>
    <w:p w:rsidRPr="00C21DBA" w:rsidR="00C21DBA" w:rsidP="00AC5ECF" w:rsidRDefault="00C21DBA" w14:paraId="1A0F1DD5" w14:textId="2DE60D3D">
      <w:pPr>
        <w:spacing w:after="0" w:line="240" w:lineRule="auto"/>
        <w:jc w:val="both"/>
        <w:textAlignment w:val="baseline"/>
        <w:rPr>
          <w:rFonts w:ascii="Arial" w:hAnsi="Arial" w:eastAsia="MS Mincho" w:cs="Arial"/>
          <w:color w:val="000000"/>
          <w:lang w:val="en-AU" w:eastAsia="nl-NL"/>
        </w:rPr>
      </w:pPr>
      <w:r>
        <w:rPr>
          <w:rFonts w:ascii="Arial" w:hAnsi="Arial" w:eastAsia="MS Mincho" w:cs="Arial"/>
          <w:color w:val="000000"/>
          <w:shd w:val="clear" w:color="auto" w:fill="FFFFFF"/>
          <w:lang w:eastAsia="nl-NL"/>
        </w:rPr>
        <w:t xml:space="preserve">In Cox’s Bazar, MSF-OCA </w:t>
      </w:r>
      <w:r w:rsidRPr="00C21DBA">
        <w:rPr>
          <w:rFonts w:ascii="Arial" w:hAnsi="Arial" w:eastAsia="MS Mincho" w:cs="Arial"/>
          <w:color w:val="000000"/>
          <w:shd w:val="clear" w:color="auto" w:fill="FFFFFF"/>
          <w:lang w:eastAsia="nl-NL"/>
        </w:rPr>
        <w:t xml:space="preserve">runs </w:t>
      </w:r>
      <w:r>
        <w:rPr>
          <w:rFonts w:ascii="Arial" w:hAnsi="Arial" w:eastAsia="MS Mincho" w:cs="Arial"/>
          <w:color w:val="000000"/>
          <w:shd w:val="clear" w:color="auto" w:fill="FFFFFF"/>
          <w:lang w:eastAsia="nl-NL"/>
        </w:rPr>
        <w:t>three</w:t>
      </w:r>
      <w:r w:rsidRPr="00C21DBA">
        <w:rPr>
          <w:rFonts w:ascii="Arial" w:hAnsi="Arial" w:eastAsia="MS Mincho" w:cs="Arial"/>
          <w:color w:val="000000"/>
          <w:shd w:val="clear" w:color="auto" w:fill="FFFFFF"/>
          <w:lang w:eastAsia="nl-NL"/>
        </w:rPr>
        <w:t xml:space="preserve"> clinics to provide medical care and psychological support to survivors of SGBV among FDMN and</w:t>
      </w:r>
      <w:r w:rsidR="00855EAD">
        <w:rPr>
          <w:rFonts w:ascii="Arial" w:hAnsi="Arial" w:eastAsia="MS Mincho" w:cs="Arial"/>
          <w:color w:val="000000"/>
          <w:shd w:val="clear" w:color="auto" w:fill="FFFFFF"/>
          <w:lang w:eastAsia="nl-NL"/>
        </w:rPr>
        <w:t xml:space="preserve"> host</w:t>
      </w:r>
      <w:r w:rsidRPr="00C21DBA">
        <w:rPr>
          <w:rFonts w:ascii="Arial" w:hAnsi="Arial" w:eastAsia="MS Mincho" w:cs="Arial"/>
          <w:color w:val="000000"/>
          <w:shd w:val="clear" w:color="auto" w:fill="FFFFFF"/>
          <w:lang w:eastAsia="nl-NL"/>
        </w:rPr>
        <w:t xml:space="preserve"> community </w:t>
      </w:r>
      <w:r w:rsidR="00855EAD">
        <w:rPr>
          <w:rFonts w:ascii="Arial" w:hAnsi="Arial" w:eastAsia="MS Mincho" w:cs="Arial"/>
          <w:color w:val="000000"/>
          <w:shd w:val="clear" w:color="auto" w:fill="FFFFFF"/>
          <w:lang w:eastAsia="nl-NL"/>
        </w:rPr>
        <w:t>survivors</w:t>
      </w:r>
      <w:r>
        <w:rPr>
          <w:rFonts w:ascii="Arial" w:hAnsi="Arial" w:eastAsia="MS Mincho" w:cs="Arial"/>
          <w:color w:val="000000"/>
          <w:shd w:val="clear" w:color="auto" w:fill="FFFFFF"/>
          <w:lang w:eastAsia="nl-NL"/>
        </w:rPr>
        <w:t xml:space="preserve">. </w:t>
      </w:r>
      <w:r w:rsidRPr="00C21DBA">
        <w:rPr>
          <w:rFonts w:ascii="Arial" w:hAnsi="Arial" w:eastAsia="MS Mincho" w:cs="Arial"/>
          <w:color w:val="000000"/>
          <w:shd w:val="clear" w:color="auto" w:fill="FFFFFF"/>
          <w:lang w:eastAsia="nl-NL"/>
        </w:rPr>
        <w:t xml:space="preserve">The clinics in </w:t>
      </w:r>
      <w:r>
        <w:rPr>
          <w:rFonts w:ascii="Arial" w:hAnsi="Arial" w:eastAsia="MS Mincho" w:cs="Arial"/>
          <w:color w:val="000000"/>
          <w:shd w:val="clear" w:color="auto" w:fill="FFFFFF"/>
          <w:lang w:eastAsia="nl-NL"/>
        </w:rPr>
        <w:t>Cox’s Bazar</w:t>
      </w:r>
      <w:r w:rsidRPr="00C21DBA">
        <w:rPr>
          <w:rFonts w:ascii="Arial" w:hAnsi="Arial" w:eastAsia="MS Mincho" w:cs="Arial"/>
          <w:color w:val="000000"/>
          <w:shd w:val="clear" w:color="auto" w:fill="FFFFFF"/>
          <w:lang w:eastAsia="nl-NL"/>
        </w:rPr>
        <w:t xml:space="preserve"> have been providing care for survivors </w:t>
      </w:r>
      <w:r w:rsidR="00855EAD">
        <w:rPr>
          <w:rFonts w:ascii="Arial" w:hAnsi="Arial" w:eastAsia="MS Mincho" w:cs="Arial"/>
          <w:color w:val="000000"/>
          <w:shd w:val="clear" w:color="auto" w:fill="FFFFFF"/>
          <w:lang w:eastAsia="nl-NL"/>
        </w:rPr>
        <w:t xml:space="preserve">since 2017 </w:t>
      </w:r>
      <w:r>
        <w:rPr>
          <w:rFonts w:ascii="Arial" w:hAnsi="Arial" w:eastAsia="MS Mincho" w:cs="Arial"/>
          <w:color w:val="000000"/>
          <w:shd w:val="clear" w:color="auto" w:fill="FFFFFF"/>
          <w:lang w:eastAsia="nl-NL"/>
        </w:rPr>
        <w:t xml:space="preserve">and have collected data </w:t>
      </w:r>
      <w:r w:rsidRPr="00C21DBA">
        <w:rPr>
          <w:rFonts w:ascii="Arial" w:hAnsi="Arial" w:eastAsia="MS Mincho" w:cs="Arial"/>
          <w:color w:val="000000"/>
          <w:shd w:val="clear" w:color="auto" w:fill="FFFFFF"/>
          <w:lang w:eastAsia="nl-NL"/>
        </w:rPr>
        <w:t>on survivor’s demographics, episodes of sexual violence, medical care and psychological support, medical legal certificate</w:t>
      </w:r>
      <w:r>
        <w:rPr>
          <w:rFonts w:ascii="Arial" w:hAnsi="Arial" w:eastAsia="MS Mincho" w:cs="Arial"/>
          <w:color w:val="000000"/>
          <w:shd w:val="clear" w:color="auto" w:fill="FFFFFF"/>
          <w:lang w:eastAsia="nl-NL"/>
        </w:rPr>
        <w:t>s</w:t>
      </w:r>
      <w:r w:rsidRPr="00C21DBA">
        <w:rPr>
          <w:rFonts w:ascii="Arial" w:hAnsi="Arial" w:eastAsia="MS Mincho" w:cs="Arial"/>
          <w:color w:val="000000"/>
          <w:shd w:val="clear" w:color="auto" w:fill="FFFFFF"/>
          <w:lang w:eastAsia="nl-NL"/>
        </w:rPr>
        <w:t>, referral pathway and referrals to multi-disciplinary services</w:t>
      </w:r>
      <w:r>
        <w:rPr>
          <w:rFonts w:ascii="Arial" w:hAnsi="Arial" w:eastAsia="MS Mincho" w:cs="Arial"/>
          <w:color w:val="000000"/>
          <w:shd w:val="clear" w:color="auto" w:fill="FFFFFF"/>
          <w:lang w:eastAsia="nl-NL"/>
        </w:rPr>
        <w:t>. More recently, data on barriers to accessing care has been collected since 2021. The longest running clinic is KTP</w:t>
      </w:r>
      <w:r w:rsidR="00AC5ECF">
        <w:rPr>
          <w:rFonts w:ascii="Arial" w:hAnsi="Arial" w:eastAsia="MS Mincho" w:cs="Arial"/>
          <w:color w:val="000000"/>
          <w:shd w:val="clear" w:color="auto" w:fill="FFFFFF"/>
          <w:lang w:eastAsia="nl-NL"/>
        </w:rPr>
        <w:t>, followed shortly by BKL.</w:t>
      </w:r>
      <w:r w:rsidR="00855EAD">
        <w:rPr>
          <w:rFonts w:ascii="Arial" w:hAnsi="Arial" w:eastAsia="MS Mincho" w:cs="Arial"/>
          <w:color w:val="000000"/>
          <w:shd w:val="clear" w:color="auto" w:fill="FFFFFF"/>
          <w:lang w:eastAsia="nl-NL"/>
        </w:rPr>
        <w:t xml:space="preserve"> </w:t>
      </w:r>
      <w:r w:rsidR="00AC5ECF">
        <w:rPr>
          <w:rFonts w:ascii="Arial" w:hAnsi="Arial" w:eastAsia="MS Mincho" w:cs="Arial"/>
          <w:color w:val="000000"/>
          <w:shd w:val="clear" w:color="auto" w:fill="FFFFFF"/>
          <w:lang w:eastAsia="nl-NL"/>
        </w:rPr>
        <w:t>UMS only started providing SGBV services in 2022.</w:t>
      </w:r>
      <w:r w:rsidR="00855EAD">
        <w:rPr>
          <w:rFonts w:ascii="Arial" w:hAnsi="Arial" w:eastAsia="MS Mincho" w:cs="Arial"/>
          <w:color w:val="000000"/>
          <w:shd w:val="clear" w:color="auto" w:fill="FFFFFF"/>
          <w:lang w:eastAsia="nl-NL"/>
        </w:rPr>
        <w:t xml:space="preserve"> Geographically, KTP is situated on the </w:t>
      </w:r>
      <w:r w:rsidR="00861D6E">
        <w:rPr>
          <w:rFonts w:ascii="Arial" w:hAnsi="Arial" w:eastAsia="MS Mincho" w:cs="Arial"/>
          <w:color w:val="000000"/>
          <w:shd w:val="clear" w:color="auto" w:fill="FFFFFF"/>
          <w:lang w:eastAsia="nl-NL"/>
        </w:rPr>
        <w:t>n</w:t>
      </w:r>
      <w:r w:rsidR="00855EAD">
        <w:rPr>
          <w:rFonts w:ascii="Arial" w:hAnsi="Arial" w:eastAsia="MS Mincho" w:cs="Arial"/>
          <w:color w:val="000000"/>
          <w:shd w:val="clear" w:color="auto" w:fill="FFFFFF"/>
          <w:lang w:eastAsia="nl-NL"/>
        </w:rPr>
        <w:t xml:space="preserve">orth </w:t>
      </w:r>
      <w:r w:rsidR="00861D6E">
        <w:rPr>
          <w:rFonts w:ascii="Arial" w:hAnsi="Arial" w:eastAsia="MS Mincho" w:cs="Arial"/>
          <w:color w:val="000000"/>
          <w:shd w:val="clear" w:color="auto" w:fill="FFFFFF"/>
          <w:lang w:eastAsia="nl-NL"/>
        </w:rPr>
        <w:t>e</w:t>
      </w:r>
      <w:r w:rsidR="00855EAD">
        <w:rPr>
          <w:rFonts w:ascii="Arial" w:hAnsi="Arial" w:eastAsia="MS Mincho" w:cs="Arial"/>
          <w:color w:val="000000"/>
          <w:shd w:val="clear" w:color="auto" w:fill="FFFFFF"/>
          <w:lang w:eastAsia="nl-NL"/>
        </w:rPr>
        <w:t>as</w:t>
      </w:r>
      <w:r w:rsidR="00861D6E">
        <w:rPr>
          <w:rFonts w:ascii="Arial" w:hAnsi="Arial" w:eastAsia="MS Mincho" w:cs="Arial"/>
          <w:color w:val="000000"/>
          <w:shd w:val="clear" w:color="auto" w:fill="FFFFFF"/>
          <w:lang w:eastAsia="nl-NL"/>
        </w:rPr>
        <w:t>t</w:t>
      </w:r>
      <w:r w:rsidR="00855EAD">
        <w:rPr>
          <w:rFonts w:ascii="Arial" w:hAnsi="Arial" w:eastAsia="MS Mincho" w:cs="Arial"/>
          <w:color w:val="000000"/>
          <w:shd w:val="clear" w:color="auto" w:fill="FFFFFF"/>
          <w:lang w:eastAsia="nl-NL"/>
        </w:rPr>
        <w:t xml:space="preserve"> corner of the mega camp, and UMS is situated in camp 22, which is approximately 15km south of the mega camp</w:t>
      </w:r>
      <w:r w:rsidR="002F69C3">
        <w:rPr>
          <w:rFonts w:ascii="Arial" w:hAnsi="Arial" w:eastAsia="MS Mincho" w:cs="Arial"/>
          <w:color w:val="000000"/>
          <w:shd w:val="clear" w:color="auto" w:fill="FFFFFF"/>
          <w:lang w:eastAsia="nl-NL"/>
        </w:rPr>
        <w:t xml:space="preserve"> (</w:t>
      </w:r>
      <w:r w:rsidRPr="002F69C3" w:rsidR="002F69C3">
        <w:rPr>
          <w:rFonts w:ascii="Arial" w:hAnsi="Arial" w:eastAsia="MS Mincho" w:cs="Arial"/>
          <w:b/>
          <w:color w:val="000000"/>
          <w:shd w:val="clear" w:color="auto" w:fill="FFFFFF"/>
          <w:lang w:eastAsia="nl-NL"/>
        </w:rPr>
        <w:t>Figure 1</w:t>
      </w:r>
      <w:r w:rsidR="002F69C3">
        <w:rPr>
          <w:rFonts w:ascii="Arial" w:hAnsi="Arial" w:eastAsia="MS Mincho" w:cs="Arial"/>
          <w:color w:val="000000"/>
          <w:shd w:val="clear" w:color="auto" w:fill="FFFFFF"/>
          <w:lang w:eastAsia="nl-NL"/>
        </w:rPr>
        <w:t>)</w:t>
      </w:r>
      <w:r w:rsidR="00855EAD">
        <w:rPr>
          <w:rFonts w:ascii="Arial" w:hAnsi="Arial" w:eastAsia="MS Mincho" w:cs="Arial"/>
          <w:color w:val="000000"/>
          <w:shd w:val="clear" w:color="auto" w:fill="FFFFFF"/>
          <w:lang w:eastAsia="nl-NL"/>
        </w:rPr>
        <w:t>. In addition, MSF</w:t>
      </w:r>
      <w:r w:rsidR="002F69C3">
        <w:rPr>
          <w:rFonts w:ascii="Arial" w:hAnsi="Arial" w:eastAsia="MS Mincho" w:cs="Arial"/>
          <w:color w:val="000000"/>
          <w:shd w:val="clear" w:color="auto" w:fill="FFFFFF"/>
          <w:lang w:eastAsia="nl-NL"/>
        </w:rPr>
        <w:t>-OCA</w:t>
      </w:r>
      <w:r w:rsidR="00855EAD">
        <w:rPr>
          <w:rFonts w:ascii="Arial" w:hAnsi="Arial" w:eastAsia="MS Mincho" w:cs="Arial"/>
          <w:color w:val="000000"/>
          <w:shd w:val="clear" w:color="auto" w:fill="FFFFFF"/>
          <w:lang w:eastAsia="nl-NL"/>
        </w:rPr>
        <w:t xml:space="preserve"> </w:t>
      </w:r>
      <w:r w:rsidR="002F69C3">
        <w:rPr>
          <w:rFonts w:ascii="Arial" w:hAnsi="Arial" w:eastAsia="MS Mincho" w:cs="Arial"/>
          <w:color w:val="000000"/>
          <w:shd w:val="clear" w:color="auto" w:fill="FFFFFF"/>
          <w:lang w:eastAsia="nl-NL"/>
        </w:rPr>
        <w:t>has SGBV-trained</w:t>
      </w:r>
      <w:r w:rsidR="00855EAD">
        <w:rPr>
          <w:rFonts w:ascii="Arial" w:hAnsi="Arial" w:eastAsia="MS Mincho" w:cs="Arial"/>
          <w:color w:val="000000"/>
          <w:shd w:val="clear" w:color="auto" w:fill="FFFFFF"/>
          <w:lang w:eastAsia="nl-NL"/>
        </w:rPr>
        <w:t xml:space="preserve"> outreach teams </w:t>
      </w:r>
      <w:r w:rsidR="002F69C3">
        <w:rPr>
          <w:rFonts w:ascii="Arial" w:hAnsi="Arial" w:eastAsia="MS Mincho" w:cs="Arial"/>
          <w:color w:val="000000"/>
          <w:shd w:val="clear" w:color="auto" w:fill="FFFFFF"/>
          <w:lang w:eastAsia="nl-NL"/>
        </w:rPr>
        <w:t>who</w:t>
      </w:r>
      <w:r w:rsidR="00855EAD">
        <w:rPr>
          <w:rFonts w:ascii="Arial" w:hAnsi="Arial" w:eastAsia="MS Mincho" w:cs="Arial"/>
          <w:color w:val="000000"/>
          <w:shd w:val="clear" w:color="auto" w:fill="FFFFFF"/>
          <w:lang w:eastAsia="nl-NL"/>
        </w:rPr>
        <w:t xml:space="preserve"> work to increase</w:t>
      </w:r>
      <w:r w:rsidR="00C57DE4">
        <w:rPr>
          <w:rFonts w:ascii="Arial" w:hAnsi="Arial" w:eastAsia="MS Mincho" w:cs="Arial"/>
          <w:color w:val="000000"/>
          <w:shd w:val="clear" w:color="auto" w:fill="FFFFFF"/>
          <w:lang w:eastAsia="nl-NL"/>
        </w:rPr>
        <w:t xml:space="preserve"> SGBV</w:t>
      </w:r>
      <w:r w:rsidR="00855EAD">
        <w:rPr>
          <w:rFonts w:ascii="Arial" w:hAnsi="Arial" w:eastAsia="MS Mincho" w:cs="Arial"/>
          <w:color w:val="000000"/>
          <w:shd w:val="clear" w:color="auto" w:fill="FFFFFF"/>
          <w:lang w:eastAsia="nl-NL"/>
        </w:rPr>
        <w:t xml:space="preserve"> awareness</w:t>
      </w:r>
      <w:r w:rsidR="00C57DE4">
        <w:rPr>
          <w:rFonts w:ascii="Arial" w:hAnsi="Arial" w:eastAsia="MS Mincho" w:cs="Arial"/>
          <w:color w:val="000000"/>
          <w:shd w:val="clear" w:color="auto" w:fill="FFFFFF"/>
          <w:lang w:eastAsia="nl-NL"/>
        </w:rPr>
        <w:t xml:space="preserve"> and referrals in the community. These teams have catchment areas surrounding each health facility</w:t>
      </w:r>
      <w:r w:rsidR="002F69C3">
        <w:rPr>
          <w:rFonts w:ascii="Arial" w:hAnsi="Arial" w:eastAsia="MS Mincho" w:cs="Arial"/>
          <w:color w:val="000000"/>
          <w:shd w:val="clear" w:color="auto" w:fill="FFFFFF"/>
          <w:lang w:eastAsia="nl-NL"/>
        </w:rPr>
        <w:t xml:space="preserve">, also shown in </w:t>
      </w:r>
      <w:r w:rsidRPr="002F69C3" w:rsidR="002F69C3">
        <w:rPr>
          <w:rFonts w:ascii="Arial" w:hAnsi="Arial" w:eastAsia="MS Mincho" w:cs="Arial"/>
          <w:b/>
          <w:color w:val="000000"/>
          <w:shd w:val="clear" w:color="auto" w:fill="FFFFFF"/>
          <w:lang w:eastAsia="nl-NL"/>
        </w:rPr>
        <w:t>Figure 1</w:t>
      </w:r>
      <w:r w:rsidR="00C57DE4">
        <w:rPr>
          <w:rFonts w:ascii="Arial" w:hAnsi="Arial" w:eastAsia="MS Mincho" w:cs="Arial"/>
          <w:color w:val="000000"/>
          <w:shd w:val="clear" w:color="auto" w:fill="FFFFFF"/>
          <w:lang w:eastAsia="nl-NL"/>
        </w:rPr>
        <w:t xml:space="preserve">. </w:t>
      </w:r>
    </w:p>
    <w:p w:rsidRPr="0087174C" w:rsidR="00363B1F" w:rsidP="00AC5ECF" w:rsidRDefault="00363B1F" w14:paraId="50F825AE" w14:textId="77777777">
      <w:pPr>
        <w:spacing w:after="0" w:line="240" w:lineRule="auto"/>
        <w:jc w:val="both"/>
        <w:textAlignment w:val="baseline"/>
        <w:rPr>
          <w:rFonts w:ascii="Calibri" w:hAnsi="Calibri" w:eastAsia="MS Mincho" w:cs="Calibri"/>
          <w:i/>
          <w:color w:val="000000"/>
          <w:shd w:val="clear" w:color="auto" w:fill="FFFFFF"/>
          <w:lang w:val="en-AU" w:eastAsia="nl-NL"/>
        </w:rPr>
      </w:pPr>
    </w:p>
    <w:p w:rsidRPr="0087174C" w:rsidR="00363B1F" w:rsidP="00013B88" w:rsidRDefault="00C21DBA" w14:paraId="5ACA71FB" w14:textId="77777777">
      <w:pPr>
        <w:jc w:val="both"/>
        <w:rPr>
          <w:rFonts w:ascii="Arial" w:hAnsi="Arial" w:cs="Arial"/>
          <w:i/>
          <w:iCs/>
        </w:rPr>
      </w:pPr>
      <w:r w:rsidRPr="00013B88">
        <w:rPr>
          <w:rFonts w:ascii="Arial" w:hAnsi="Arial" w:cs="Arial"/>
          <w:i/>
          <w:iCs/>
        </w:rPr>
        <w:t>Study population</w:t>
      </w:r>
    </w:p>
    <w:p w:rsidR="00363B1F" w:rsidP="00AC5ECF" w:rsidRDefault="00363B1F" w14:paraId="238387FF" w14:textId="50EEFEE7">
      <w:pPr>
        <w:spacing w:after="0" w:line="240" w:lineRule="auto"/>
        <w:jc w:val="both"/>
        <w:textAlignment w:val="baseline"/>
        <w:rPr>
          <w:rFonts w:ascii="Arial" w:hAnsi="Arial" w:eastAsia="Calibri" w:cs="Arial"/>
          <w:color w:val="000000"/>
          <w:shd w:val="clear" w:color="auto" w:fill="FFFFFF"/>
          <w:lang w:val="en-AU" w:eastAsia="nl-NL"/>
        </w:rPr>
      </w:pPr>
      <w:r w:rsidRPr="00C21DBA">
        <w:rPr>
          <w:rFonts w:ascii="Arial" w:hAnsi="Arial" w:eastAsia="Calibri" w:cs="Arial"/>
          <w:color w:val="000000"/>
          <w:shd w:val="clear" w:color="auto" w:fill="FFFFFF"/>
          <w:lang w:val="en-AU" w:eastAsia="nl-NL"/>
        </w:rPr>
        <w:t xml:space="preserve">All SGBV survivors </w:t>
      </w:r>
      <w:r w:rsidRPr="00C21DBA" w:rsidR="00C21DBA">
        <w:rPr>
          <w:rFonts w:ascii="Arial" w:hAnsi="Arial" w:eastAsia="Calibri" w:cs="Arial"/>
          <w:color w:val="000000"/>
          <w:shd w:val="clear" w:color="auto" w:fill="FFFFFF"/>
          <w:lang w:val="en-AU" w:eastAsia="nl-NL"/>
        </w:rPr>
        <w:t xml:space="preserve">receiving care from </w:t>
      </w:r>
      <w:r w:rsidRPr="00C21DBA">
        <w:rPr>
          <w:rFonts w:ascii="Arial" w:hAnsi="Arial" w:eastAsia="Calibri" w:cs="Arial"/>
          <w:color w:val="000000"/>
          <w:shd w:val="clear" w:color="auto" w:fill="FFFFFF"/>
          <w:lang w:val="en-AU" w:eastAsia="nl-NL"/>
        </w:rPr>
        <w:t xml:space="preserve">MSF </w:t>
      </w:r>
      <w:r w:rsidRPr="00C21DBA" w:rsidR="00C21DBA">
        <w:rPr>
          <w:rFonts w:ascii="Arial" w:hAnsi="Arial" w:eastAsia="Calibri" w:cs="Arial"/>
          <w:color w:val="000000"/>
          <w:shd w:val="clear" w:color="auto" w:fill="FFFFFF"/>
          <w:lang w:val="en-AU" w:eastAsia="nl-NL"/>
        </w:rPr>
        <w:t>KTP, BKL and UMS</w:t>
      </w:r>
      <w:r w:rsidRPr="00C21DBA">
        <w:rPr>
          <w:rFonts w:ascii="Arial" w:hAnsi="Arial" w:eastAsia="Calibri" w:cs="Arial"/>
          <w:color w:val="000000"/>
          <w:shd w:val="clear" w:color="auto" w:fill="FFFFFF"/>
          <w:lang w:val="en-AU" w:eastAsia="nl-NL"/>
        </w:rPr>
        <w:t xml:space="preserve"> clinics from </w:t>
      </w:r>
      <w:r w:rsidRPr="00C21DBA" w:rsidR="00C21DBA">
        <w:rPr>
          <w:rFonts w:ascii="Arial" w:hAnsi="Arial" w:eastAsia="Calibri" w:cs="Arial"/>
          <w:color w:val="000000"/>
          <w:shd w:val="clear" w:color="auto" w:fill="FFFFFF"/>
          <w:lang w:val="en-AU" w:eastAsia="nl-NL"/>
        </w:rPr>
        <w:t>January 2017</w:t>
      </w:r>
      <w:r w:rsidRPr="00C21DBA">
        <w:rPr>
          <w:rFonts w:ascii="Arial" w:hAnsi="Arial" w:eastAsia="Calibri" w:cs="Arial"/>
          <w:color w:val="000000"/>
          <w:shd w:val="clear" w:color="auto" w:fill="FFFFFF"/>
          <w:lang w:val="en-AU" w:eastAsia="nl-NL"/>
        </w:rPr>
        <w:t xml:space="preserve"> to </w:t>
      </w:r>
      <w:r w:rsidR="003F59D7">
        <w:rPr>
          <w:rFonts w:ascii="Arial" w:hAnsi="Arial" w:eastAsia="Calibri" w:cs="Arial"/>
          <w:color w:val="000000"/>
          <w:shd w:val="clear" w:color="auto" w:fill="FFFFFF"/>
          <w:lang w:val="en-AU" w:eastAsia="nl-NL"/>
        </w:rPr>
        <w:t>May</w:t>
      </w:r>
      <w:r w:rsidRPr="00C21DBA" w:rsidR="00C21DBA">
        <w:rPr>
          <w:rFonts w:ascii="Arial" w:hAnsi="Arial" w:eastAsia="Calibri" w:cs="Arial"/>
          <w:color w:val="000000"/>
          <w:shd w:val="clear" w:color="auto" w:fill="FFFFFF"/>
          <w:lang w:val="en-AU" w:eastAsia="nl-NL"/>
        </w:rPr>
        <w:t xml:space="preserve"> 2023</w:t>
      </w:r>
      <w:r w:rsidRPr="00C21DBA">
        <w:rPr>
          <w:rFonts w:ascii="Arial" w:hAnsi="Arial" w:eastAsia="Calibri" w:cs="Arial"/>
          <w:color w:val="000000"/>
          <w:shd w:val="clear" w:color="auto" w:fill="FFFFFF"/>
          <w:lang w:val="en-AU" w:eastAsia="nl-NL"/>
        </w:rPr>
        <w:t xml:space="preserve"> will be included in this analysis.  </w:t>
      </w:r>
    </w:p>
    <w:p w:rsidR="00C21DBA" w:rsidP="00363B1F" w:rsidRDefault="00C21DBA" w14:paraId="08050500" w14:textId="77777777">
      <w:pPr>
        <w:spacing w:after="0" w:line="240" w:lineRule="auto"/>
        <w:jc w:val="both"/>
        <w:textAlignment w:val="baseline"/>
        <w:rPr>
          <w:rFonts w:ascii="Arial" w:hAnsi="Arial" w:eastAsia="Calibri" w:cs="Arial"/>
          <w:color w:val="000000"/>
          <w:shd w:val="clear" w:color="auto" w:fill="FFFFFF"/>
          <w:lang w:val="en-AU" w:eastAsia="nl-NL"/>
        </w:rPr>
      </w:pPr>
    </w:p>
    <w:p w:rsidR="00AC5ECF" w:rsidP="00363B1F" w:rsidRDefault="00AC5ECF" w14:paraId="439D8FCA" w14:textId="77777777">
      <w:pPr>
        <w:spacing w:after="0" w:line="240" w:lineRule="auto"/>
        <w:jc w:val="both"/>
        <w:textAlignment w:val="baseline"/>
        <w:rPr>
          <w:rFonts w:ascii="Arial" w:hAnsi="Arial" w:eastAsia="Calibri" w:cs="Arial"/>
          <w:b/>
          <w:color w:val="000000"/>
          <w:shd w:val="clear" w:color="auto" w:fill="FFFFFF"/>
          <w:lang w:val="en-AU" w:eastAsia="nl-NL"/>
        </w:rPr>
      </w:pPr>
    </w:p>
    <w:p w:rsidRPr="0087174C" w:rsidR="000F715A" w:rsidP="000F715A" w:rsidRDefault="00394666" w14:paraId="0EA21A78" w14:textId="579E153A">
      <w:pPr>
        <w:spacing w:after="0" w:line="240" w:lineRule="auto"/>
        <w:jc w:val="both"/>
        <w:textAlignment w:val="baseline"/>
        <w:rPr>
          <w:rFonts w:ascii="Arial" w:hAnsi="Arial" w:eastAsia="Calibri" w:cs="Arial"/>
          <w:i/>
          <w:color w:val="000000"/>
          <w:shd w:val="clear" w:color="auto" w:fill="FFFFFF"/>
          <w:lang w:val="en-AU" w:eastAsia="nl-NL"/>
        </w:rPr>
      </w:pPr>
      <w:r>
        <w:rPr>
          <w:rFonts w:ascii="Arial" w:hAnsi="Arial" w:eastAsia="Calibri" w:cs="Arial"/>
          <w:i/>
          <w:color w:val="000000"/>
          <w:shd w:val="clear" w:color="auto" w:fill="FFFFFF"/>
          <w:lang w:val="en-AU" w:eastAsia="nl-NL"/>
        </w:rPr>
        <w:t>Data s</w:t>
      </w:r>
      <w:r w:rsidRPr="0087174C" w:rsidR="00AC5ECF">
        <w:rPr>
          <w:rFonts w:ascii="Arial" w:hAnsi="Arial" w:eastAsia="Calibri" w:cs="Arial"/>
          <w:i/>
          <w:color w:val="000000"/>
          <w:shd w:val="clear" w:color="auto" w:fill="FFFFFF"/>
          <w:lang w:val="en-AU" w:eastAsia="nl-NL"/>
        </w:rPr>
        <w:t>ource</w:t>
      </w:r>
      <w:r w:rsidRPr="0087174C" w:rsidR="000F715A">
        <w:rPr>
          <w:rFonts w:ascii="Arial" w:hAnsi="Arial" w:eastAsia="Calibri" w:cs="Arial"/>
          <w:i/>
          <w:color w:val="000000"/>
          <w:shd w:val="clear" w:color="auto" w:fill="FFFFFF"/>
          <w:lang w:val="en-AU" w:eastAsia="nl-NL"/>
        </w:rPr>
        <w:t>s</w:t>
      </w:r>
      <w:r>
        <w:rPr>
          <w:rFonts w:ascii="Arial" w:hAnsi="Arial" w:eastAsia="Calibri" w:cs="Arial"/>
          <w:i/>
          <w:color w:val="000000"/>
          <w:shd w:val="clear" w:color="auto" w:fill="FFFFFF"/>
          <w:lang w:val="en-AU" w:eastAsia="nl-NL"/>
        </w:rPr>
        <w:t xml:space="preserve"> and data tools</w:t>
      </w:r>
    </w:p>
    <w:p w:rsidR="000F715A" w:rsidP="000F715A" w:rsidRDefault="000F715A" w14:paraId="7BDE1826" w14:textId="77777777">
      <w:pPr>
        <w:spacing w:after="0" w:line="240" w:lineRule="auto"/>
        <w:jc w:val="both"/>
        <w:textAlignment w:val="baseline"/>
        <w:rPr>
          <w:rFonts w:ascii="Arial" w:hAnsi="Arial" w:eastAsia="Calibri" w:cs="Arial"/>
          <w:color w:val="000000"/>
          <w:shd w:val="clear" w:color="auto" w:fill="FFFFFF"/>
          <w:lang w:val="en-AU" w:eastAsia="nl-NL"/>
        </w:rPr>
      </w:pPr>
    </w:p>
    <w:p w:rsidR="0015075B" w:rsidP="0015075B" w:rsidRDefault="0015075B" w14:paraId="1251709B" w14:textId="143414B5">
      <w:pPr>
        <w:jc w:val="both"/>
        <w:textAlignment w:val="baseline"/>
        <w:rPr>
          <w:rFonts w:ascii="Arial" w:hAnsi="Arial" w:eastAsia="Calibri" w:cs="Arial"/>
          <w:color w:val="000000"/>
          <w:shd w:val="clear" w:color="auto" w:fill="FFFFFF"/>
          <w:lang w:eastAsia="nl-NL"/>
        </w:rPr>
      </w:pPr>
      <w:r w:rsidRPr="0015075B" w:rsidR="0015075B">
        <w:rPr>
          <w:rFonts w:ascii="Arial" w:hAnsi="Arial" w:eastAsia="Calibri" w:cs="Arial"/>
          <w:color w:val="000000"/>
          <w:shd w:val="clear" w:color="auto" w:fill="FFFFFF"/>
          <w:lang w:eastAsia="nl-NL"/>
        </w:rPr>
        <w:t>Routine data on SGBV</w:t>
      </w:r>
      <w:r w:rsidR="0015075B">
        <w:rPr>
          <w:rFonts w:ascii="Arial" w:hAnsi="Arial" w:eastAsia="Calibri" w:cs="Arial"/>
          <w:color w:val="000000"/>
          <w:shd w:val="clear" w:color="auto" w:fill="FFFFFF"/>
          <w:lang w:eastAsia="nl-NL"/>
        </w:rPr>
        <w:t xml:space="preserve"> consultations was</w:t>
      </w:r>
      <w:r w:rsidRPr="0015075B" w:rsidR="0015075B">
        <w:rPr>
          <w:rFonts w:ascii="Arial" w:hAnsi="Arial" w:eastAsia="Calibri" w:cs="Arial"/>
          <w:color w:val="000000"/>
          <w:shd w:val="clear" w:color="auto" w:fill="FFFFFF"/>
          <w:lang w:eastAsia="nl-NL"/>
        </w:rPr>
        <w:t xml:space="preserve"> collected</w:t>
      </w:r>
      <w:r w:rsidR="0015075B">
        <w:rPr>
          <w:rFonts w:ascii="Arial" w:hAnsi="Arial" w:eastAsia="Calibri" w:cs="Arial"/>
          <w:color w:val="000000"/>
          <w:shd w:val="clear" w:color="auto" w:fill="FFFFFF"/>
          <w:lang w:eastAsia="nl-NL"/>
        </w:rPr>
        <w:t xml:space="preserve"> on</w:t>
      </w:r>
      <w:r w:rsidR="39B77F17">
        <w:rPr>
          <w:rFonts w:ascii="Arial" w:hAnsi="Arial" w:eastAsia="Calibri" w:cs="Arial"/>
          <w:color w:val="000000"/>
          <w:shd w:val="clear" w:color="auto" w:fill="FFFFFF"/>
          <w:lang w:eastAsia="nl-NL"/>
        </w:rPr>
        <w:t xml:space="preserve"> </w:t>
      </w:r>
      <w:r w:rsidR="39B77F17">
        <w:rPr>
          <w:rFonts w:ascii="Arial" w:hAnsi="Arial" w:eastAsia="Calibri" w:cs="Arial"/>
          <w:color w:val="000000"/>
          <w:shd w:val="clear" w:color="auto" w:fill="FFFFFF"/>
          <w:lang w:eastAsia="nl-NL"/>
        </w:rPr>
        <w:t xml:space="preserve">standardised</w:t>
      </w:r>
      <w:r w:rsidR="0015075B">
        <w:rPr>
          <w:rFonts w:ascii="Arial" w:hAnsi="Arial" w:eastAsia="Calibri" w:cs="Arial"/>
          <w:color w:val="000000"/>
          <w:shd w:val="clear" w:color="auto" w:fill="FFFFFF"/>
          <w:lang w:eastAsia="nl-NL"/>
        </w:rPr>
        <w:t xml:space="preserve"> paper</w:t>
      </w:r>
      <w:r w:rsidR="280383C3">
        <w:rPr>
          <w:rFonts w:ascii="Arial" w:hAnsi="Arial" w:eastAsia="Calibri" w:cs="Arial"/>
          <w:color w:val="000000"/>
          <w:shd w:val="clear" w:color="auto" w:fill="FFFFFF"/>
          <w:lang w:eastAsia="nl-NL"/>
        </w:rPr>
        <w:t xml:space="preserve">-based</w:t>
      </w:r>
      <w:r w:rsidR="0015075B">
        <w:rPr>
          <w:rFonts w:ascii="Arial" w:hAnsi="Arial" w:eastAsia="Calibri" w:cs="Arial"/>
          <w:color w:val="000000"/>
          <w:shd w:val="clear" w:color="auto" w:fill="FFFFFF"/>
          <w:lang w:eastAsia="nl-NL"/>
        </w:rPr>
        <w:t xml:space="preserve"> </w:t>
      </w:r>
      <w:r w:rsidR="599FAA9B">
        <w:rPr>
          <w:rFonts w:ascii="Arial" w:hAnsi="Arial" w:eastAsia="Calibri" w:cs="Arial"/>
          <w:color w:val="000000"/>
          <w:shd w:val="clear" w:color="auto" w:fill="FFFFFF"/>
          <w:lang w:eastAsia="nl-NL"/>
        </w:rPr>
        <w:t xml:space="preserve">clinical</w:t>
      </w:r>
      <w:r w:rsidR="599FAA9B">
        <w:rPr>
          <w:rFonts w:ascii="Arial" w:hAnsi="Arial" w:eastAsia="Calibri" w:cs="Arial"/>
          <w:color w:val="000000"/>
          <w:shd w:val="clear" w:color="auto" w:fill="FFFFFF"/>
          <w:lang w:eastAsia="nl-NL"/>
        </w:rPr>
        <w:t xml:space="preserve"> </w:t>
      </w:r>
      <w:r w:rsidR="599FAA9B">
        <w:rPr>
          <w:rFonts w:ascii="Arial" w:hAnsi="Arial" w:eastAsia="Calibri" w:cs="Arial"/>
          <w:color w:val="000000"/>
          <w:shd w:val="clear" w:color="auto" w:fill="FFFFFF"/>
          <w:lang w:eastAsia="nl-NL"/>
        </w:rPr>
        <w:t xml:space="preserve">forms </w:t>
      </w:r>
      <w:r w:rsidR="0015075B">
        <w:rPr>
          <w:rFonts w:ascii="Arial" w:hAnsi="Arial" w:eastAsia="Calibri" w:cs="Arial"/>
          <w:color w:val="000000"/>
          <w:shd w:val="clear" w:color="auto" w:fill="FFFFFF"/>
          <w:lang w:eastAsia="nl-NL"/>
        </w:rPr>
        <w:t xml:space="preserve">by trained staff </w:t>
      </w:r>
      <w:r w:rsidRPr="0015075B" w:rsidR="0015075B">
        <w:rPr>
          <w:rFonts w:ascii="Arial" w:hAnsi="Arial" w:eastAsia="Calibri" w:cs="Arial"/>
          <w:color w:val="000000"/>
          <w:shd w:val="clear" w:color="auto" w:fill="FFFFFF"/>
          <w:lang w:eastAsia="nl-NL"/>
        </w:rPr>
        <w:t>during the consultation</w:t>
      </w:r>
      <w:r w:rsidR="0015075B">
        <w:rPr>
          <w:rFonts w:ascii="Arial" w:hAnsi="Arial" w:eastAsia="Calibri" w:cs="Arial"/>
          <w:color w:val="000000"/>
          <w:shd w:val="clear" w:color="auto" w:fill="FFFFFF"/>
          <w:lang w:eastAsia="nl-NL"/>
        </w:rPr>
        <w:t>. Following the consultation, data was</w:t>
      </w:r>
      <w:r w:rsidRPr="0015075B" w:rsidR="0015075B">
        <w:rPr>
          <w:rFonts w:ascii="Arial" w:hAnsi="Arial" w:eastAsia="Calibri" w:cs="Arial"/>
          <w:color w:val="000000"/>
          <w:shd w:val="clear" w:color="auto" w:fill="FFFFFF"/>
          <w:lang w:eastAsia="nl-NL"/>
        </w:rPr>
        <w:t xml:space="preserve"> entered</w:t>
      </w:r>
      <w:r w:rsidR="0015075B">
        <w:rPr>
          <w:rFonts w:ascii="Arial" w:hAnsi="Arial" w:eastAsia="Calibri" w:cs="Arial"/>
          <w:color w:val="000000"/>
          <w:shd w:val="clear" w:color="auto" w:fill="FFFFFF"/>
          <w:lang w:eastAsia="nl-NL"/>
        </w:rPr>
        <w:t xml:space="preserve"> manually</w:t>
      </w:r>
      <w:r w:rsidRPr="0015075B" w:rsidR="0015075B">
        <w:rPr>
          <w:rFonts w:ascii="Arial" w:hAnsi="Arial" w:eastAsia="Calibri" w:cs="Arial"/>
          <w:color w:val="000000"/>
          <w:shd w:val="clear" w:color="auto" w:fill="FFFFFF"/>
          <w:lang w:eastAsia="nl-NL"/>
        </w:rPr>
        <w:t xml:space="preserve"> into the SGBV dataset </w:t>
      </w:r>
      <w:r w:rsidR="0015075B">
        <w:rPr>
          <w:rFonts w:ascii="Arial" w:hAnsi="Arial" w:eastAsia="Calibri" w:cs="Arial"/>
          <w:color w:val="000000"/>
          <w:shd w:val="clear" w:color="auto" w:fill="FFFFFF"/>
          <w:lang w:eastAsia="nl-NL"/>
        </w:rPr>
        <w:t xml:space="preserve">in two sources at different points throughout the study period: </w:t>
      </w:r>
    </w:p>
    <w:p w:rsidRPr="0015075B" w:rsidR="0015075B" w:rsidP="0015075B" w:rsidRDefault="0015075B" w14:paraId="59599517" w14:textId="77777777">
      <w:pPr>
        <w:pStyle w:val="ListParagraph"/>
        <w:numPr>
          <w:ilvl w:val="0"/>
          <w:numId w:val="9"/>
        </w:numPr>
        <w:jc w:val="both"/>
        <w:textAlignment w:val="baseline"/>
        <w:rPr>
          <w:rFonts w:ascii="Arial" w:hAnsi="Arial" w:eastAsia="Calibri" w:cs="Arial"/>
          <w:color w:val="000000"/>
          <w:sz w:val="22"/>
          <w:shd w:val="clear" w:color="auto" w:fill="FFFFFF"/>
          <w:lang w:eastAsia="nl-NL"/>
        </w:rPr>
      </w:pPr>
      <w:r w:rsidRPr="0015075B">
        <w:rPr>
          <w:rFonts w:ascii="Arial" w:hAnsi="Arial" w:eastAsia="Calibri" w:cs="Arial"/>
          <w:b/>
          <w:color w:val="000000"/>
          <w:sz w:val="22"/>
          <w:shd w:val="clear" w:color="auto" w:fill="FFFFFF"/>
          <w:lang w:eastAsia="nl-NL"/>
        </w:rPr>
        <w:t>1 January 2017 - 5 May 2019</w:t>
      </w:r>
      <w:r w:rsidRPr="0015075B">
        <w:rPr>
          <w:rFonts w:ascii="Arial" w:hAnsi="Arial" w:eastAsia="Calibri" w:cs="Arial"/>
          <w:color w:val="000000"/>
          <w:sz w:val="22"/>
          <w:shd w:val="clear" w:color="auto" w:fill="FFFFFF"/>
          <w:lang w:eastAsia="nl-NL"/>
        </w:rPr>
        <w:t>: An excel data collection tool.</w:t>
      </w:r>
    </w:p>
    <w:p w:rsidRPr="0015075B" w:rsidR="000F715A" w:rsidP="000F715A" w:rsidRDefault="0015075B" w14:paraId="5CB988B1" w14:textId="77777777">
      <w:pPr>
        <w:pStyle w:val="ListParagraph"/>
        <w:numPr>
          <w:ilvl w:val="0"/>
          <w:numId w:val="9"/>
        </w:numPr>
        <w:jc w:val="both"/>
        <w:textAlignment w:val="baseline"/>
        <w:rPr>
          <w:rFonts w:ascii="Arial" w:hAnsi="Arial" w:eastAsia="Calibri" w:cs="Arial"/>
          <w:color w:val="000000"/>
          <w:sz w:val="22"/>
          <w:shd w:val="clear" w:color="auto" w:fill="FFFFFF"/>
          <w:lang w:eastAsia="nl-NL"/>
        </w:rPr>
      </w:pPr>
      <w:r w:rsidRPr="0015075B">
        <w:rPr>
          <w:rFonts w:ascii="Arial" w:hAnsi="Arial" w:eastAsia="Calibri" w:cs="Arial"/>
          <w:b/>
          <w:color w:val="000000"/>
          <w:sz w:val="22"/>
          <w:shd w:val="clear" w:color="auto" w:fill="FFFFFF"/>
          <w:lang w:eastAsia="nl-NL"/>
        </w:rPr>
        <w:t>5 May 2019 - 31 May 2023</w:t>
      </w:r>
      <w:r w:rsidRPr="0015075B">
        <w:rPr>
          <w:rFonts w:ascii="Arial" w:hAnsi="Arial" w:eastAsia="Calibri" w:cs="Arial"/>
          <w:color w:val="000000"/>
          <w:sz w:val="22"/>
          <w:shd w:val="clear" w:color="auto" w:fill="FFFFFF"/>
          <w:lang w:eastAsia="nl-NL"/>
        </w:rPr>
        <w:t xml:space="preserve">: MSF-OCA’s routine health information system also known as District Health Information Software 2 (DHIS2). </w:t>
      </w:r>
    </w:p>
    <w:p w:rsidRPr="0015075B" w:rsidR="0015075B" w:rsidP="0015075B" w:rsidRDefault="0015075B" w14:paraId="54BDD95F" w14:textId="77777777">
      <w:pPr>
        <w:pStyle w:val="ListParagraph"/>
        <w:jc w:val="both"/>
        <w:textAlignment w:val="baseline"/>
        <w:rPr>
          <w:rFonts w:ascii="Arial" w:hAnsi="Arial" w:eastAsia="Calibri" w:cs="Arial"/>
          <w:color w:val="000000"/>
          <w:shd w:val="clear" w:color="auto" w:fill="FFFFFF"/>
          <w:lang w:eastAsia="nl-NL"/>
        </w:rPr>
      </w:pPr>
    </w:p>
    <w:p w:rsidR="000F715A" w:rsidP="000F715A" w:rsidRDefault="0015075B" w14:paraId="15B867FF" w14:textId="1FC4F58F">
      <w:pPr>
        <w:jc w:val="both"/>
        <w:textAlignment w:val="baseline"/>
        <w:rPr>
          <w:rFonts w:ascii="Arial" w:hAnsi="Arial" w:eastAsia="Calibri" w:cs="Arial"/>
          <w:color w:val="000000"/>
          <w:shd w:val="clear" w:color="auto" w:fill="FFFFFF"/>
          <w:lang w:eastAsia="nl-NL"/>
        </w:rPr>
      </w:pPr>
      <w:r>
        <w:rPr>
          <w:rFonts w:ascii="Arial" w:hAnsi="Arial" w:eastAsia="Calibri" w:cs="Arial"/>
          <w:color w:val="000000"/>
          <w:shd w:val="clear" w:color="auto" w:fill="FFFFFF"/>
          <w:lang w:eastAsia="nl-NL"/>
        </w:rPr>
        <w:t>Prior to analysis, t</w:t>
      </w:r>
      <w:r w:rsidRPr="000F715A" w:rsidR="000F715A">
        <w:rPr>
          <w:rFonts w:ascii="Arial" w:hAnsi="Arial" w:eastAsia="Calibri" w:cs="Arial"/>
          <w:color w:val="000000"/>
          <w:shd w:val="clear" w:color="auto" w:fill="FFFFFF"/>
          <w:lang w:eastAsia="nl-NL"/>
        </w:rPr>
        <w:t xml:space="preserve">he two </w:t>
      </w:r>
      <w:r>
        <w:rPr>
          <w:rFonts w:ascii="Arial" w:hAnsi="Arial" w:eastAsia="Calibri" w:cs="Arial"/>
          <w:color w:val="000000"/>
          <w:shd w:val="clear" w:color="auto" w:fill="FFFFFF"/>
          <w:lang w:eastAsia="nl-NL"/>
        </w:rPr>
        <w:t>data</w:t>
      </w:r>
      <w:r w:rsidR="000F715A">
        <w:rPr>
          <w:rFonts w:ascii="Arial" w:hAnsi="Arial" w:eastAsia="Calibri" w:cs="Arial"/>
          <w:color w:val="000000"/>
          <w:shd w:val="clear" w:color="auto" w:fill="FFFFFF"/>
          <w:lang w:eastAsia="nl-NL"/>
        </w:rPr>
        <w:t xml:space="preserve"> sources will be merged into a standardized dataset using </w:t>
      </w:r>
      <w:r w:rsidRPr="000F715A" w:rsidR="000F715A">
        <w:rPr>
          <w:rFonts w:ascii="Arial" w:hAnsi="Arial" w:eastAsia="Calibri" w:cs="Arial"/>
          <w:color w:val="000000"/>
          <w:shd w:val="clear" w:color="auto" w:fill="FFFFFF"/>
          <w:lang w:eastAsia="nl-NL"/>
        </w:rPr>
        <w:t>R software</w:t>
      </w:r>
      <w:r w:rsidR="000F715A">
        <w:rPr>
          <w:rFonts w:ascii="Arial" w:hAnsi="Arial" w:eastAsia="Calibri" w:cs="Arial"/>
          <w:color w:val="000000"/>
          <w:shd w:val="clear" w:color="auto" w:fill="FFFFFF"/>
          <w:lang w:eastAsia="nl-NL"/>
        </w:rPr>
        <w:t>.</w:t>
      </w:r>
      <w:r w:rsidRPr="000F715A" w:rsidR="000F715A">
        <w:rPr>
          <w:rFonts w:ascii="Arial" w:hAnsi="Arial" w:eastAsia="Calibri" w:cs="Arial"/>
          <w:color w:val="000000"/>
          <w:shd w:val="clear" w:color="auto" w:fill="FFFFFF"/>
          <w:lang w:eastAsia="nl-NL"/>
        </w:rPr>
        <w:t xml:space="preserve"> </w:t>
      </w:r>
    </w:p>
    <w:p w:rsidRPr="00861D6E" w:rsidR="001A0A82" w:rsidP="000F715A" w:rsidRDefault="00861D6E" w14:paraId="57314ACA" w14:textId="1A3241BE">
      <w:pPr>
        <w:jc w:val="both"/>
        <w:textAlignment w:val="baseline"/>
        <w:rPr>
          <w:rFonts w:ascii="Arial" w:hAnsi="Arial" w:eastAsia="Calibri" w:cs="Arial"/>
          <w:b/>
          <w:color w:val="000000"/>
          <w:shd w:val="clear" w:color="auto" w:fill="FFFFFF"/>
          <w:lang w:eastAsia="nl-NL"/>
        </w:rPr>
      </w:pPr>
      <w:r w:rsidRPr="00861D6E">
        <w:rPr>
          <w:rFonts w:ascii="Arial" w:hAnsi="Arial" w:eastAsia="Calibri" w:cs="Arial"/>
          <w:b/>
          <w:color w:val="000000"/>
          <w:shd w:val="clear" w:color="auto" w:fill="FFFFFF"/>
          <w:lang w:eastAsia="nl-NL"/>
        </w:rPr>
        <w:t xml:space="preserve">Figure 1. </w:t>
      </w:r>
      <w:r w:rsidRPr="00861D6E">
        <w:rPr>
          <w:rFonts w:ascii="Arial" w:hAnsi="Arial" w:eastAsia="Calibri" w:cs="Arial"/>
          <w:color w:val="000000"/>
          <w:shd w:val="clear" w:color="auto" w:fill="FFFFFF"/>
          <w:lang w:eastAsia="nl-NL"/>
        </w:rPr>
        <w:t>Geographical location of MSF-OCA clinics and outreach catchment areas</w:t>
      </w:r>
      <w:r>
        <w:rPr>
          <w:rFonts w:ascii="Arial" w:hAnsi="Arial" w:eastAsia="Calibri" w:cs="Arial"/>
          <w:color w:val="000000"/>
          <w:shd w:val="clear" w:color="auto" w:fill="FFFFFF"/>
          <w:lang w:eastAsia="nl-NL"/>
        </w:rPr>
        <w:t xml:space="preserve"> </w:t>
      </w:r>
    </w:p>
    <w:p w:rsidRPr="00515660" w:rsidR="001A0A82" w:rsidP="000F715A" w:rsidRDefault="00861D6E" w14:paraId="0851B456" w14:textId="61FC7747">
      <w:pPr>
        <w:jc w:val="both"/>
        <w:textAlignment w:val="baseline"/>
        <w:rPr>
          <w:rFonts w:ascii="Arial" w:hAnsi="Arial" w:eastAsia="Calibri" w:cs="Arial"/>
          <w:color w:val="000000"/>
          <w:shd w:val="clear" w:color="auto" w:fill="FFFFFF"/>
          <w:lang w:eastAsia="nl-NL"/>
        </w:rPr>
      </w:pPr>
      <w:r w:rsidRPr="00861D6E">
        <w:rPr>
          <w:rFonts w:ascii="Arial" w:hAnsi="Arial" w:eastAsia="Calibri" w:cs="Arial"/>
          <w:noProof/>
          <w:color w:val="000000"/>
          <w:shd w:val="clear" w:color="auto" w:fill="FFFFFF"/>
        </w:rPr>
        <w:drawing>
          <wp:anchor distT="0" distB="0" distL="114300" distR="114300" simplePos="0" relativeHeight="251658240" behindDoc="0" locked="0" layoutInCell="1" allowOverlap="1" wp14:anchorId="3781A975" wp14:editId="77999EA3">
            <wp:simplePos x="0" y="0"/>
            <wp:positionH relativeFrom="margin">
              <wp:align>left</wp:align>
            </wp:positionH>
            <wp:positionV relativeFrom="paragraph">
              <wp:posOffset>11430</wp:posOffset>
            </wp:positionV>
            <wp:extent cx="6341110" cy="4108123"/>
            <wp:effectExtent l="0" t="0" r="254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6341110" cy="4108123"/>
                    </a:xfrm>
                    <a:prstGeom prst="rect">
                      <a:avLst/>
                    </a:prstGeom>
                  </pic:spPr>
                </pic:pic>
              </a:graphicData>
            </a:graphic>
            <wp14:sizeRelH relativeFrom="page">
              <wp14:pctWidth>0</wp14:pctWidth>
            </wp14:sizeRelH>
            <wp14:sizeRelV relativeFrom="page">
              <wp14:pctHeight>0</wp14:pctHeight>
            </wp14:sizeRelV>
          </wp:anchor>
        </w:drawing>
      </w:r>
    </w:p>
    <w:p w:rsidRPr="00515660" w:rsidR="001A0A82" w:rsidP="000F715A" w:rsidRDefault="001A0A82" w14:paraId="1597A0E8" w14:textId="21B90C7E">
      <w:pPr>
        <w:jc w:val="both"/>
        <w:textAlignment w:val="baseline"/>
        <w:rPr>
          <w:rFonts w:ascii="Arial" w:hAnsi="Arial" w:eastAsia="Calibri" w:cs="Arial"/>
          <w:color w:val="000000"/>
          <w:shd w:val="clear" w:color="auto" w:fill="FFFFFF"/>
          <w:lang w:eastAsia="nl-NL"/>
        </w:rPr>
      </w:pPr>
    </w:p>
    <w:p w:rsidRPr="00515660" w:rsidR="001A0A82" w:rsidP="000F715A" w:rsidRDefault="001A0A82" w14:paraId="16E44D74" w14:textId="1B92014B">
      <w:pPr>
        <w:jc w:val="both"/>
        <w:textAlignment w:val="baseline"/>
        <w:rPr>
          <w:rFonts w:ascii="Arial" w:hAnsi="Arial" w:eastAsia="Calibri" w:cs="Arial"/>
          <w:color w:val="000000"/>
          <w:shd w:val="clear" w:color="auto" w:fill="FFFFFF"/>
          <w:lang w:eastAsia="nl-NL"/>
        </w:rPr>
      </w:pPr>
    </w:p>
    <w:p w:rsidRPr="00515660" w:rsidR="001A0A82" w:rsidP="000F715A" w:rsidRDefault="001A0A82" w14:paraId="571CFD36" w14:textId="564A85A2">
      <w:pPr>
        <w:jc w:val="both"/>
        <w:textAlignment w:val="baseline"/>
        <w:rPr>
          <w:rFonts w:ascii="Arial" w:hAnsi="Arial" w:eastAsia="Calibri" w:cs="Arial"/>
          <w:color w:val="000000"/>
          <w:shd w:val="clear" w:color="auto" w:fill="FFFFFF"/>
          <w:lang w:eastAsia="nl-NL"/>
        </w:rPr>
      </w:pPr>
    </w:p>
    <w:p w:rsidRPr="00515660" w:rsidR="001A0A82" w:rsidP="000F715A" w:rsidRDefault="001A0A82" w14:paraId="472F06A0" w14:textId="2BE94EFD">
      <w:pPr>
        <w:jc w:val="both"/>
        <w:textAlignment w:val="baseline"/>
        <w:rPr>
          <w:rFonts w:ascii="Arial" w:hAnsi="Arial" w:eastAsia="Calibri" w:cs="Arial"/>
          <w:color w:val="000000"/>
          <w:shd w:val="clear" w:color="auto" w:fill="FFFFFF"/>
          <w:lang w:eastAsia="nl-NL"/>
        </w:rPr>
      </w:pPr>
    </w:p>
    <w:p w:rsidR="001A0A82" w:rsidP="000F715A" w:rsidRDefault="001A0A82" w14:paraId="71E6B29E" w14:textId="1536C33F">
      <w:pPr>
        <w:jc w:val="both"/>
        <w:textAlignment w:val="baseline"/>
        <w:rPr>
          <w:rFonts w:ascii="Arial" w:hAnsi="Arial" w:eastAsia="Calibri" w:cs="Arial"/>
          <w:color w:val="000000"/>
          <w:shd w:val="clear" w:color="auto" w:fill="FFFFFF"/>
          <w:lang w:eastAsia="nl-NL"/>
        </w:rPr>
      </w:pPr>
    </w:p>
    <w:p w:rsidR="00744311" w:rsidP="000F715A" w:rsidRDefault="00744311" w14:paraId="328C768F" w14:textId="1E93722D">
      <w:pPr>
        <w:jc w:val="both"/>
        <w:textAlignment w:val="baseline"/>
        <w:rPr>
          <w:rFonts w:ascii="Arial" w:hAnsi="Arial" w:eastAsia="Calibri" w:cs="Arial"/>
          <w:color w:val="000000"/>
          <w:shd w:val="clear" w:color="auto" w:fill="FFFFFF"/>
          <w:lang w:eastAsia="nl-NL"/>
        </w:rPr>
      </w:pPr>
    </w:p>
    <w:p w:rsidR="00744311" w:rsidP="000F715A" w:rsidRDefault="00744311" w14:paraId="198FFA3F" w14:textId="415DF9D3">
      <w:pPr>
        <w:jc w:val="both"/>
        <w:textAlignment w:val="baseline"/>
        <w:rPr>
          <w:rFonts w:ascii="Arial" w:hAnsi="Arial" w:eastAsia="Calibri" w:cs="Arial"/>
          <w:color w:val="000000"/>
          <w:shd w:val="clear" w:color="auto" w:fill="FFFFFF"/>
          <w:lang w:eastAsia="nl-NL"/>
        </w:rPr>
      </w:pPr>
    </w:p>
    <w:p w:rsidR="00744311" w:rsidP="000F715A" w:rsidRDefault="00744311" w14:paraId="4D45E0D4" w14:textId="59541A2B">
      <w:pPr>
        <w:jc w:val="both"/>
        <w:textAlignment w:val="baseline"/>
        <w:rPr>
          <w:rFonts w:ascii="Arial" w:hAnsi="Arial" w:eastAsia="Calibri" w:cs="Arial"/>
          <w:color w:val="000000"/>
          <w:shd w:val="clear" w:color="auto" w:fill="FFFFFF"/>
          <w:lang w:eastAsia="nl-NL"/>
        </w:rPr>
      </w:pPr>
    </w:p>
    <w:p w:rsidR="00744311" w:rsidP="000F715A" w:rsidRDefault="00744311" w14:paraId="0A7CB9C1" w14:textId="1F673BF7">
      <w:pPr>
        <w:jc w:val="both"/>
        <w:textAlignment w:val="baseline"/>
        <w:rPr>
          <w:rFonts w:ascii="Arial" w:hAnsi="Arial" w:eastAsia="Calibri" w:cs="Arial"/>
          <w:color w:val="000000"/>
          <w:shd w:val="clear" w:color="auto" w:fill="FFFFFF"/>
          <w:lang w:eastAsia="nl-NL"/>
        </w:rPr>
      </w:pPr>
    </w:p>
    <w:p w:rsidRPr="00515660" w:rsidR="00744311" w:rsidP="000F715A" w:rsidRDefault="00744311" w14:paraId="56744560" w14:textId="77777777">
      <w:pPr>
        <w:jc w:val="both"/>
        <w:textAlignment w:val="baseline"/>
        <w:rPr>
          <w:rFonts w:ascii="Arial" w:hAnsi="Arial" w:eastAsia="Calibri" w:cs="Arial"/>
          <w:color w:val="000000"/>
          <w:shd w:val="clear" w:color="auto" w:fill="FFFFFF"/>
          <w:lang w:eastAsia="nl-NL"/>
        </w:rPr>
      </w:pPr>
    </w:p>
    <w:p w:rsidRPr="00515660" w:rsidR="001A0A82" w:rsidP="000F715A" w:rsidRDefault="001A0A82" w14:paraId="5D4DFBFE" w14:textId="77777777">
      <w:pPr>
        <w:jc w:val="both"/>
        <w:textAlignment w:val="baseline"/>
        <w:rPr>
          <w:rFonts w:ascii="Arial" w:hAnsi="Arial" w:eastAsia="Calibri" w:cs="Arial"/>
          <w:color w:val="000000"/>
          <w:shd w:val="clear" w:color="auto" w:fill="FFFFFF"/>
          <w:lang w:eastAsia="nl-NL"/>
        </w:rPr>
      </w:pPr>
    </w:p>
    <w:p w:rsidRPr="00515660" w:rsidR="001A0A82" w:rsidP="000F715A" w:rsidRDefault="001A0A82" w14:paraId="56F007B4" w14:textId="77777777">
      <w:pPr>
        <w:jc w:val="both"/>
        <w:textAlignment w:val="baseline"/>
        <w:rPr>
          <w:rFonts w:ascii="Arial" w:hAnsi="Arial" w:eastAsia="Calibri" w:cs="Arial"/>
          <w:color w:val="000000"/>
          <w:shd w:val="clear" w:color="auto" w:fill="FFFFFF"/>
          <w:lang w:eastAsia="nl-NL"/>
        </w:rPr>
      </w:pPr>
    </w:p>
    <w:p w:rsidRPr="00515660" w:rsidR="001A0A82" w:rsidP="000F715A" w:rsidRDefault="001A0A82" w14:paraId="0B1A7B67" w14:textId="77777777">
      <w:pPr>
        <w:jc w:val="both"/>
        <w:textAlignment w:val="baseline"/>
        <w:rPr>
          <w:rFonts w:ascii="Arial" w:hAnsi="Arial" w:eastAsia="Calibri" w:cs="Arial"/>
          <w:color w:val="000000"/>
          <w:shd w:val="clear" w:color="auto" w:fill="FFFFFF"/>
          <w:lang w:eastAsia="nl-NL"/>
        </w:rPr>
      </w:pPr>
    </w:p>
    <w:p w:rsidRPr="00515660" w:rsidR="001A0A82" w:rsidP="000F715A" w:rsidRDefault="001A0A82" w14:paraId="59781A53" w14:textId="77777777">
      <w:pPr>
        <w:jc w:val="both"/>
        <w:textAlignment w:val="baseline"/>
        <w:rPr>
          <w:rFonts w:ascii="Arial" w:hAnsi="Arial" w:eastAsia="Calibri" w:cs="Arial"/>
          <w:color w:val="000000"/>
          <w:shd w:val="clear" w:color="auto" w:fill="FFFFFF"/>
          <w:lang w:eastAsia="nl-NL"/>
        </w:rPr>
      </w:pPr>
    </w:p>
    <w:p w:rsidRPr="00515660" w:rsidR="001A0A82" w:rsidP="000F715A" w:rsidRDefault="001A0A82" w14:paraId="0E30DBE3" w14:textId="77777777">
      <w:pPr>
        <w:jc w:val="both"/>
        <w:textAlignment w:val="baseline"/>
        <w:rPr>
          <w:rFonts w:ascii="Arial" w:hAnsi="Arial" w:eastAsia="Calibri" w:cs="Arial"/>
          <w:color w:val="000000"/>
          <w:shd w:val="clear" w:color="auto" w:fill="FFFFFF"/>
          <w:lang w:eastAsia="nl-NL"/>
        </w:rPr>
      </w:pPr>
    </w:p>
    <w:p w:rsidR="001A0A82" w:rsidP="000F715A" w:rsidRDefault="001A0A82" w14:paraId="534BA1D3" w14:textId="77777777">
      <w:pPr>
        <w:jc w:val="both"/>
        <w:textAlignment w:val="baseline"/>
        <w:rPr>
          <w:rFonts w:ascii="Arial" w:hAnsi="Arial" w:eastAsia="Calibri" w:cs="Arial"/>
          <w:i/>
          <w:color w:val="000000"/>
          <w:shd w:val="clear" w:color="auto" w:fill="FFFFFF"/>
          <w:lang w:eastAsia="nl-NL"/>
        </w:rPr>
      </w:pPr>
    </w:p>
    <w:p w:rsidR="007227EE" w:rsidP="007227EE" w:rsidRDefault="1615E514" w14:paraId="15CCAEF6" w14:textId="5CE2A61C">
      <w:pPr>
        <w:spacing w:after="0" w:line="240" w:lineRule="auto"/>
        <w:jc w:val="both"/>
        <w:textAlignment w:val="baseline"/>
        <w:rPr>
          <w:rFonts w:ascii="Arial" w:hAnsi="Arial" w:eastAsia="Calibri" w:cs="Arial"/>
          <w:color w:val="000000"/>
          <w:shd w:val="clear" w:color="auto" w:fill="FFFFFF"/>
          <w:lang w:val="en-AU" w:eastAsia="nl-NL"/>
        </w:rPr>
      </w:pPr>
      <w:r w:rsidR="1615E514">
        <w:rPr>
          <w:rFonts w:ascii="Arial" w:hAnsi="Arial" w:eastAsia="Calibri" w:cs="Arial"/>
          <w:color w:val="000000"/>
          <w:shd w:val="clear" w:color="auto" w:fill="FFFFFF"/>
          <w:lang w:eastAsia="nl-NL"/>
        </w:rPr>
        <w:t>To allow for the analysis of important covariates of interest, the</w:t>
      </w:r>
      <w:r w:rsidRPr="000F715A" w:rsidR="1615E514">
        <w:rPr>
          <w:rFonts w:ascii="Arial" w:hAnsi="Arial" w:eastAsia="Calibri" w:cs="Arial"/>
          <w:color w:val="000000"/>
          <w:shd w:val="clear" w:color="auto" w:fill="FFFFFF"/>
          <w:lang w:eastAsia="nl-NL"/>
        </w:rPr>
        <w:t xml:space="preserve"> two databases will be </w:t>
      </w:r>
      <w:r w:rsidR="1615E514">
        <w:rPr>
          <w:rFonts w:ascii="Arial" w:hAnsi="Arial" w:eastAsia="Calibri" w:cs="Arial"/>
          <w:color w:val="000000"/>
          <w:shd w:val="clear" w:color="auto" w:fill="FFFFFF"/>
          <w:lang w:eastAsia="nl-NL"/>
        </w:rPr>
        <w:t xml:space="preserve">combined </w:t>
      </w:r>
      <w:r w:rsidR="277C9177">
        <w:rPr>
          <w:rFonts w:ascii="Arial" w:hAnsi="Arial" w:eastAsia="Calibri" w:cs="Arial"/>
          <w:color w:val="000000"/>
          <w:shd w:val="clear" w:color="auto" w:fill="FFFFFF"/>
          <w:lang w:eastAsia="nl-NL"/>
        </w:rPr>
        <w:t xml:space="preserve">and the number of individual-level </w:t>
      </w:r>
      <w:r w:rsidRPr="000F715A" w:rsidR="277C9177">
        <w:rPr>
          <w:rFonts w:ascii="Arial" w:hAnsi="Arial" w:eastAsia="Calibri" w:cs="Arial"/>
          <w:color w:val="000000"/>
          <w:shd w:val="clear" w:color="auto" w:fill="FFFFFF"/>
          <w:lang w:eastAsia="nl-NL"/>
        </w:rPr>
        <w:t>consultation</w:t>
      </w:r>
      <w:r w:rsidR="277C9177">
        <w:rPr>
          <w:rFonts w:ascii="Arial" w:hAnsi="Arial" w:eastAsia="Calibri" w:cs="Arial"/>
          <w:color w:val="000000"/>
          <w:shd w:val="clear" w:color="auto" w:fill="FFFFFF"/>
          <w:lang w:eastAsia="nl-NL"/>
        </w:rPr>
        <w:t>s at</w:t>
      </w:r>
      <w:r w:rsidRPr="000F715A" w:rsidR="277C9177">
        <w:rPr>
          <w:rFonts w:ascii="Arial" w:hAnsi="Arial" w:eastAsia="Calibri" w:cs="Arial"/>
          <w:color w:val="000000"/>
          <w:shd w:val="clear" w:color="auto" w:fill="FFFFFF"/>
          <w:lang w:eastAsia="nl-NL"/>
        </w:rPr>
        <w:t xml:space="preserve"> MSF health facilities</w:t>
      </w:r>
      <w:r w:rsidR="277C9177">
        <w:rPr>
          <w:rFonts w:ascii="Arial" w:hAnsi="Arial" w:eastAsia="Calibri" w:cs="Arial"/>
          <w:color w:val="000000"/>
          <w:shd w:val="clear" w:color="auto" w:fill="FFFFFF"/>
          <w:lang w:eastAsia="nl-NL"/>
        </w:rPr>
        <w:t xml:space="preserve"> (KTP, BKL, UMS) will be analyzed according to </w:t>
      </w:r>
      <w:r w:rsidR="1615E514">
        <w:rPr>
          <w:rFonts w:ascii="Arial" w:hAnsi="Arial" w:eastAsia="Calibri" w:cs="Arial"/>
          <w:color w:val="000000"/>
          <w:shd w:val="clear" w:color="auto" w:fill="FFFFFF"/>
          <w:lang w:eastAsia="nl-NL"/>
        </w:rPr>
        <w:t>standard definitions for the following variables</w:t>
      </w:r>
      <w:r w:rsidRPr="000F715A" w:rsidR="1615E514">
        <w:rPr>
          <w:rFonts w:ascii="Arial" w:hAnsi="Arial" w:eastAsia="Calibri" w:cs="Arial"/>
          <w:color w:val="000000"/>
          <w:shd w:val="clear" w:color="auto" w:fill="FFFFFF"/>
          <w:lang w:eastAsia="nl-NL"/>
        </w:rPr>
        <w:t xml:space="preserve">:, survivors’ </w:t>
      </w:r>
      <w:r w:rsidR="1615E514">
        <w:rPr>
          <w:rFonts w:ascii="Arial" w:hAnsi="Arial" w:eastAsia="Calibri" w:cs="Arial"/>
          <w:color w:val="000000"/>
          <w:shd w:val="clear" w:color="auto" w:fill="FFFFFF"/>
          <w:lang w:eastAsia="nl-NL"/>
        </w:rPr>
        <w:t>age (</w:t>
      </w:r>
      <w:r w:rsidRPr="00174286" w:rsidR="277C9177">
        <w:rPr>
          <w:rFonts w:ascii="Arial" w:hAnsi="Arial" w:eastAsia="Calibri" w:cs="Arial"/>
          <w:color w:val="000000"/>
          <w:shd w:val="clear" w:color="auto" w:fill="FFFFFF"/>
          <w:lang w:eastAsia="nl-NL"/>
        </w:rPr>
        <w:t>&lt;15, 15-19, 20-24, 25-34, 35-44, 45-54, 55-64 and ≥65 years</w:t>
      </w:r>
      <w:r w:rsidR="277C9177">
        <w:rPr>
          <w:rFonts w:ascii="Arial" w:hAnsi="Arial" w:eastAsia="Calibri" w:cs="Arial"/>
          <w:color w:val="000000"/>
          <w:shd w:val="clear" w:color="auto" w:fill="FFFFFF"/>
          <w:lang w:eastAsia="nl-NL"/>
        </w:rPr>
        <w:t>), survivors sex (male, female or</w:t>
      </w:r>
      <w:r w:rsidR="1615E514">
        <w:rPr>
          <w:rFonts w:ascii="Arial" w:hAnsi="Arial" w:eastAsia="Calibri" w:cs="Arial"/>
          <w:color w:val="000000"/>
          <w:shd w:val="clear" w:color="auto" w:fill="FFFFFF"/>
          <w:lang w:eastAsia="nl-NL"/>
        </w:rPr>
        <w:t xml:space="preserve"> unknown),</w:t>
      </w:r>
      <w:r w:rsidR="04E17E2C">
        <w:rPr>
          <w:rFonts w:ascii="Arial" w:hAnsi="Arial" w:eastAsia="Calibri" w:cs="Arial"/>
          <w:color w:val="000000"/>
          <w:shd w:val="clear" w:color="auto" w:fill="FFFFFF"/>
          <w:lang w:eastAsia="nl-NL"/>
        </w:rPr>
        <w:t xml:space="preserve"> survivors origin (FDMN, host or unknown),</w:t>
      </w:r>
      <w:r w:rsidR="1615E514">
        <w:rPr>
          <w:rFonts w:ascii="Arial" w:hAnsi="Arial" w:eastAsia="Calibri" w:cs="Arial"/>
          <w:color w:val="000000"/>
          <w:shd w:val="clear" w:color="auto" w:fill="FFFFFF"/>
          <w:lang w:eastAsia="nl-NL"/>
        </w:rPr>
        <w:t xml:space="preserve"> </w:t>
      </w:r>
      <w:r w:rsidR="7B7BC45F">
        <w:rPr>
          <w:rFonts w:ascii="Arial" w:hAnsi="Arial" w:eastAsia="Calibri" w:cs="Arial"/>
          <w:color w:val="000000"/>
          <w:shd w:val="clear" w:color="auto" w:fill="FFFFFF"/>
          <w:lang w:eastAsia="nl-NL"/>
        </w:rPr>
        <w:t xml:space="preserve">primary </w:t>
      </w:r>
      <w:r w:rsidRPr="000F715A" w:rsidR="1615E514">
        <w:rPr>
          <w:rFonts w:ascii="Arial" w:hAnsi="Arial" w:eastAsia="Calibri" w:cs="Arial"/>
          <w:color w:val="000000"/>
          <w:shd w:val="clear" w:color="auto" w:fill="FFFFFF"/>
          <w:lang w:eastAsia="nl-NL"/>
        </w:rPr>
        <w:t>type of violence</w:t>
      </w:r>
      <w:r w:rsidR="1615E514">
        <w:rPr>
          <w:rFonts w:ascii="Arial" w:hAnsi="Arial" w:eastAsia="Calibri" w:cs="Arial"/>
          <w:color w:val="000000"/>
          <w:shd w:val="clear" w:color="auto" w:fill="FFFFFF"/>
          <w:lang w:eastAsia="nl-NL"/>
        </w:rPr>
        <w:t xml:space="preserve"> experienced</w:t>
      </w:r>
      <w:r w:rsidR="04E17E2C">
        <w:rPr>
          <w:rFonts w:ascii="Arial" w:hAnsi="Arial" w:eastAsia="Calibri" w:cs="Arial"/>
          <w:color w:val="000000"/>
          <w:shd w:val="clear" w:color="auto" w:fill="FFFFFF"/>
          <w:lang w:eastAsia="nl-NL"/>
        </w:rPr>
        <w:t xml:space="preserve"> by survivo</w:t>
      </w:r>
      <w:r w:rsidRPr="00174286" w:rsidR="04E17E2C">
        <w:rPr>
          <w:rFonts w:ascii="Arial" w:hAnsi="Arial" w:eastAsia="Calibri" w:cs="Arial"/>
          <w:color w:val="000000"/>
          <w:shd w:val="clear" w:color="auto" w:fill="FFFFFF"/>
          <w:lang w:eastAsia="nl-NL"/>
        </w:rPr>
        <w:t>rs</w:t>
      </w:r>
      <w:r w:rsidRPr="00174286" w:rsidR="1615E514">
        <w:rPr>
          <w:rFonts w:ascii="Arial" w:hAnsi="Arial" w:eastAsia="Calibri" w:cs="Arial"/>
          <w:color w:val="000000"/>
          <w:shd w:val="clear" w:color="auto" w:fill="FFFFFF"/>
          <w:lang w:eastAsia="nl-NL"/>
        </w:rPr>
        <w:t xml:space="preserve"> (IPV, rape,</w:t>
      </w:r>
      <w:r w:rsidRPr="00174286" w:rsidR="277C9177">
        <w:rPr/>
        <w:t xml:space="preserve"> </w:t>
      </w:r>
      <w:r w:rsidRPr="00174286" w:rsidR="277C9177">
        <w:rPr>
          <w:rFonts w:ascii="Arial" w:hAnsi="Arial" w:eastAsia="Calibri" w:cs="Arial"/>
          <w:color w:val="000000"/>
          <w:shd w:val="clear" w:color="auto" w:fill="FFFFFF"/>
          <w:lang w:eastAsia="nl-NL"/>
        </w:rPr>
        <w:t>other sexual violence</w:t>
      </w:r>
      <w:r w:rsidRPr="000F715A" w:rsidR="1615E514">
        <w:rPr>
          <w:rFonts w:ascii="Arial" w:hAnsi="Arial" w:eastAsia="Calibri" w:cs="Arial"/>
          <w:color w:val="000000"/>
          <w:shd w:val="clear" w:color="auto" w:fill="FFFFFF"/>
          <w:lang w:eastAsia="nl-NL"/>
        </w:rPr>
        <w:t>,</w:t>
      </w:r>
      <w:r w:rsidR="277C9177">
        <w:rPr>
          <w:rFonts w:ascii="Arial" w:hAnsi="Arial" w:eastAsia="Calibri" w:cs="Arial"/>
          <w:color w:val="000000"/>
          <w:shd w:val="clear" w:color="auto" w:fill="FFFFFF"/>
          <w:lang w:eastAsia="nl-NL"/>
        </w:rPr>
        <w:t xml:space="preserve"> emotional violence or  other violence</w:t>
      </w:r>
      <w:r w:rsidR="04E17E2C">
        <w:rPr>
          <w:rFonts w:ascii="Arial" w:hAnsi="Arial" w:eastAsia="Calibri" w:cs="Arial"/>
          <w:color w:val="000000"/>
          <w:shd w:val="clear" w:color="auto" w:fill="FFFFFF"/>
          <w:lang w:eastAsia="nl-NL"/>
        </w:rPr>
        <w:t xml:space="preserve">), </w:t>
      </w:r>
      <w:r w:rsidR="277C9177">
        <w:rPr>
          <w:rFonts w:ascii="Arial" w:hAnsi="Arial" w:eastAsia="Calibri" w:cs="Arial"/>
          <w:color w:val="000000"/>
          <w:shd w:val="clear" w:color="auto" w:fill="FFFFFF"/>
          <w:lang w:eastAsia="nl-NL"/>
        </w:rPr>
        <w:t>delay from SGBV event to care consultation (</w:t>
      </w:r>
      <w:r w:rsidRPr="00174286" w:rsidR="277C9177">
        <w:rPr>
          <w:rFonts w:ascii="Arial" w:hAnsi="Arial" w:eastAsia="Calibri" w:cs="Arial"/>
          <w:color w:val="000000"/>
          <w:shd w:val="clear" w:color="auto" w:fill="FFFFFF"/>
          <w:lang w:eastAsia="nl-NL"/>
        </w:rPr>
        <w:t>&lt;72h</w:t>
      </w:r>
      <w:r w:rsidR="277C9177">
        <w:rPr>
          <w:rFonts w:ascii="Arial" w:hAnsi="Arial" w:eastAsia="Calibri" w:cs="Arial"/>
          <w:color w:val="000000"/>
          <w:shd w:val="clear" w:color="auto" w:fill="FFFFFF"/>
          <w:lang w:eastAsia="nl-NL"/>
        </w:rPr>
        <w:t>,</w:t>
      </w:r>
      <w:r w:rsidRPr="00174286" w:rsidR="277C9177">
        <w:rPr>
          <w:rFonts w:ascii="Arial" w:hAnsi="Arial" w:eastAsia="Calibri" w:cs="Arial"/>
          <w:color w:val="000000"/>
          <w:shd w:val="clear" w:color="auto" w:fill="FFFFFF"/>
          <w:lang w:eastAsia="nl-NL"/>
        </w:rPr>
        <w:t xml:space="preserve"> 72-120h</w:t>
      </w:r>
      <w:r w:rsidR="277C9177">
        <w:rPr>
          <w:rFonts w:ascii="Arial" w:hAnsi="Arial" w:eastAsia="Calibri" w:cs="Arial"/>
          <w:color w:val="000000"/>
          <w:shd w:val="clear" w:color="auto" w:fill="FFFFFF"/>
          <w:lang w:eastAsia="nl-NL"/>
        </w:rPr>
        <w:t>,</w:t>
      </w:r>
      <w:r w:rsidRPr="00174286" w:rsidR="277C9177">
        <w:rPr>
          <w:rFonts w:ascii="Arial" w:hAnsi="Arial" w:eastAsia="Calibri" w:cs="Arial"/>
          <w:color w:val="000000"/>
          <w:shd w:val="clear" w:color="auto" w:fill="FFFFFF"/>
          <w:lang w:eastAsia="nl-NL"/>
        </w:rPr>
        <w:t>&gt;120h</w:t>
      </w:r>
      <w:r w:rsidR="277C9177">
        <w:rPr>
          <w:rFonts w:ascii="Arial" w:hAnsi="Arial" w:eastAsia="Calibri" w:cs="Arial"/>
          <w:color w:val="000000"/>
          <w:shd w:val="clear" w:color="auto" w:fill="FFFFFF"/>
          <w:lang w:eastAsia="nl-NL"/>
        </w:rPr>
        <w:t xml:space="preserve"> or</w:t>
      </w:r>
      <w:r w:rsidRPr="00174286" w:rsidR="277C9177">
        <w:rPr>
          <w:rFonts w:ascii="Arial" w:hAnsi="Arial" w:eastAsia="Calibri" w:cs="Arial"/>
          <w:color w:val="000000"/>
          <w:shd w:val="clear" w:color="auto" w:fill="FFFFFF"/>
          <w:lang w:eastAsia="nl-NL"/>
        </w:rPr>
        <w:t xml:space="preserve"> uncertain</w:t>
      </w:r>
      <w:r w:rsidR="277C9177">
        <w:rPr>
          <w:rFonts w:ascii="Arial" w:hAnsi="Arial" w:eastAsia="Calibri" w:cs="Arial"/>
          <w:color w:val="000000"/>
          <w:shd w:val="clear" w:color="auto" w:fill="FFFFFF"/>
          <w:lang w:eastAsia="nl-NL"/>
        </w:rPr>
        <w:t>), safe abortion care provided (yes/no)</w:t>
      </w:r>
      <w:r w:rsidR="10AC3E1A">
        <w:rPr>
          <w:rFonts w:ascii="Arial" w:hAnsi="Arial" w:eastAsia="Calibri" w:cs="Arial"/>
          <w:color w:val="000000"/>
          <w:shd w:val="clear" w:color="auto" w:fill="FFFFFF"/>
          <w:lang w:eastAsia="nl-NL"/>
        </w:rPr>
        <w:t xml:space="preserve">, </w:t>
      </w:r>
      <w:r w:rsidRPr="007227EE" w:rsidR="10AC3E1A">
        <w:rPr>
          <w:rFonts w:ascii="Arial" w:hAnsi="Arial" w:eastAsia="Calibri" w:cs="Arial"/>
          <w:color w:val="000000"/>
          <w:shd w:val="clear" w:color="auto" w:fill="FFFFFF"/>
          <w:lang w:eastAsia="nl-NL"/>
        </w:rPr>
        <w:t xml:space="preserve">Medical care provision to rape survivors </w:t>
      </w:r>
      <w:r w:rsidR="10AC3E1A">
        <w:rPr>
          <w:rFonts w:ascii="Arial" w:hAnsi="Arial" w:eastAsia="Calibri" w:cs="Arial"/>
          <w:color w:val="000000"/>
          <w:shd w:val="clear" w:color="auto" w:fill="FFFFFF"/>
          <w:lang w:eastAsia="nl-NL"/>
        </w:rPr>
        <w:t xml:space="preserve">(received one </w:t>
      </w:r>
      <w:r w:rsidR="3778AD0E">
        <w:rPr>
          <w:rFonts w:ascii="Arial" w:hAnsi="Arial" w:eastAsia="Calibri" w:cs="Arial"/>
          <w:color w:val="000000"/>
          <w:shd w:val="clear" w:color="auto" w:fill="FFFFFF"/>
          <w:lang w:eastAsia="nl-NL"/>
        </w:rPr>
        <w:t xml:space="preserve">or more </w:t>
      </w:r>
      <w:r w:rsidR="10AC3E1A">
        <w:rPr>
          <w:rFonts w:ascii="Arial" w:hAnsi="Arial" w:eastAsia="Calibri" w:cs="Arial"/>
          <w:color w:val="000000"/>
          <w:shd w:val="clear" w:color="auto" w:fill="FFFFFF"/>
          <w:lang w:eastAsia="nl-NL"/>
        </w:rPr>
        <w:t xml:space="preserve">of</w:t>
      </w:r>
      <w:r w:rsidR="63DA80EA">
        <w:rPr>
          <w:rFonts w:ascii="Arial" w:hAnsi="Arial" w:eastAsia="Calibri" w:cs="Arial"/>
          <w:color w:val="000000"/>
          <w:shd w:val="clear" w:color="auto" w:fill="FFFFFF"/>
          <w:lang w:eastAsia="nl-NL"/>
        </w:rPr>
        <w:t xml:space="preserve"> the following care services</w:t>
      </w:r>
      <w:r w:rsidR="10AC3E1A">
        <w:rPr>
          <w:rFonts w:ascii="Arial" w:hAnsi="Arial" w:eastAsia="Calibri" w:cs="Arial"/>
          <w:color w:val="000000"/>
          <w:shd w:val="clear" w:color="auto" w:fill="FFFFFF"/>
          <w:lang w:eastAsia="nl-NL"/>
        </w:rPr>
        <w:t xml:space="preserve">: </w:t>
      </w:r>
      <w:r w:rsidRPr="007227EE" w:rsidR="10AC3E1A">
        <w:rPr>
          <w:rFonts w:ascii="Arial" w:hAnsi="Arial" w:eastAsia="Calibri" w:cs="Arial"/>
          <w:color w:val="000000"/>
          <w:shd w:val="clear" w:color="auto" w:fill="FFFFFF"/>
          <w:lang w:eastAsia="nl-NL"/>
        </w:rPr>
        <w:t xml:space="preserve">tetanus vaccination, HIV test, PEP, STI medication </w:t>
      </w:r>
      <w:r w:rsidR="10AC3E1A">
        <w:rPr>
          <w:rFonts w:ascii="Arial" w:hAnsi="Arial" w:eastAsia="Calibri" w:cs="Arial"/>
          <w:color w:val="000000"/>
          <w:shd w:val="clear" w:color="auto" w:fill="FFFFFF"/>
          <w:lang w:eastAsia="nl-NL"/>
        </w:rPr>
        <w:t>or</w:t>
      </w:r>
      <w:r w:rsidRPr="007227EE" w:rsidR="10AC3E1A">
        <w:rPr>
          <w:rFonts w:ascii="Arial" w:hAnsi="Arial" w:eastAsia="Calibri" w:cs="Arial"/>
          <w:color w:val="000000"/>
          <w:shd w:val="clear" w:color="auto" w:fill="FFFFFF"/>
          <w:lang w:eastAsia="nl-NL"/>
        </w:rPr>
        <w:t xml:space="preserve"> </w:t>
      </w:r>
      <w:r w:rsidR="1AB26B5C">
        <w:rPr>
          <w:rFonts w:ascii="Arial" w:hAnsi="Arial" w:eastAsia="Calibri" w:cs="Arial"/>
          <w:color w:val="000000"/>
          <w:shd w:val="clear" w:color="auto" w:fill="FFFFFF"/>
          <w:lang w:eastAsia="nl-NL"/>
        </w:rPr>
        <w:t>a p</w:t>
      </w:r>
      <w:r w:rsidRPr="007227EE" w:rsidR="10AC3E1A">
        <w:rPr>
          <w:rFonts w:ascii="Arial" w:hAnsi="Arial" w:eastAsia="Calibri" w:cs="Arial"/>
          <w:color w:val="000000"/>
          <w:shd w:val="clear" w:color="auto" w:fill="FFFFFF"/>
          <w:lang w:eastAsia="nl-NL"/>
        </w:rPr>
        <w:t>regnancy test</w:t>
      </w:r>
      <w:r w:rsidR="10AC3E1A">
        <w:rPr>
          <w:rFonts w:ascii="Arial" w:hAnsi="Arial" w:eastAsia="Calibri" w:cs="Arial"/>
          <w:color w:val="000000"/>
          <w:shd w:val="clear" w:color="auto" w:fill="FFFFFF"/>
          <w:lang w:eastAsia="nl-NL"/>
        </w:rPr>
        <w:t>)</w:t>
      </w:r>
      <w:r w:rsidR="0BB46742">
        <w:rPr>
          <w:rFonts w:ascii="Arial" w:hAnsi="Arial" w:eastAsia="Calibri" w:cs="Arial"/>
          <w:color w:val="000000"/>
          <w:shd w:val="clear" w:color="auto" w:fill="FFFFFF"/>
          <w:lang w:eastAsia="nl-NL"/>
        </w:rPr>
        <w:t xml:space="preserve"> </w:t>
      </w:r>
      <w:r w:rsidR="10AC3E1A">
        <w:rPr>
          <w:rFonts w:ascii="Arial" w:hAnsi="Arial" w:eastAsia="Calibri" w:cs="Arial"/>
          <w:color w:val="000000"/>
          <w:shd w:val="clear" w:color="auto" w:fill="FFFFFF"/>
          <w:lang w:eastAsia="nl-NL"/>
        </w:rPr>
        <w:t xml:space="preserve">and origin/camp of residence</w:t>
      </w:r>
      <w:r w:rsidR="277C9177">
        <w:rPr>
          <w:rFonts w:ascii="Arial" w:hAnsi="Arial" w:eastAsia="Calibri" w:cs="Arial"/>
          <w:color w:val="000000"/>
          <w:shd w:val="clear" w:color="auto" w:fill="FFFFFF"/>
          <w:lang w:eastAsia="nl-NL"/>
        </w:rPr>
        <w:t xml:space="preserve">. Other covariates from more recent years (2019-2023) will also be available for analysis, including </w:t>
      </w:r>
      <w:r w:rsidR="10AC3E1A">
        <w:rPr>
          <w:rFonts w:ascii="Arial" w:hAnsi="Arial" w:eastAsia="Calibri" w:cs="Arial"/>
          <w:color w:val="000000"/>
          <w:shd w:val="clear" w:color="auto" w:fill="FFFFFF"/>
          <w:lang w:eastAsia="nl-NL"/>
        </w:rPr>
        <w:t xml:space="preserve">age and </w:t>
      </w:r>
      <w:r w:rsidRPr="000F715A" w:rsidR="1615E514">
        <w:rPr>
          <w:rFonts w:ascii="Arial" w:hAnsi="Arial" w:eastAsia="Calibri" w:cs="Arial"/>
          <w:color w:val="000000"/>
          <w:shd w:val="clear" w:color="auto" w:fill="FFFFFF"/>
          <w:lang w:eastAsia="nl-NL"/>
        </w:rPr>
        <w:t xml:space="preserve">relationship </w:t>
      </w:r>
      <w:r w:rsidR="10AC3E1A">
        <w:rPr>
          <w:rFonts w:ascii="Arial" w:hAnsi="Arial" w:eastAsia="Calibri" w:cs="Arial"/>
          <w:color w:val="000000"/>
          <w:shd w:val="clear" w:color="auto" w:fill="FFFFFF"/>
          <w:lang w:eastAsia="nl-NL"/>
        </w:rPr>
        <w:t>of</w:t>
      </w:r>
      <w:r w:rsidRPr="000F715A" w:rsidR="1615E514">
        <w:rPr>
          <w:rFonts w:ascii="Arial" w:hAnsi="Arial" w:eastAsia="Calibri" w:cs="Arial"/>
          <w:color w:val="000000"/>
          <w:shd w:val="clear" w:color="auto" w:fill="FFFFFF"/>
          <w:lang w:eastAsia="nl-NL"/>
        </w:rPr>
        <w:t xml:space="preserve"> the perpe</w:t>
      </w:r>
      <w:r w:rsidR="277C9177">
        <w:rPr>
          <w:rFonts w:ascii="Arial" w:hAnsi="Arial" w:eastAsia="Calibri" w:cs="Arial"/>
          <w:color w:val="000000"/>
          <w:shd w:val="clear" w:color="auto" w:fill="FFFFFF"/>
          <w:lang w:eastAsia="nl-NL"/>
        </w:rPr>
        <w:t xml:space="preserve">trators, </w:t>
      </w:r>
      <w:r w:rsidR="1653607F">
        <w:rPr>
          <w:rFonts w:ascii="Arial" w:hAnsi="Arial" w:eastAsia="Calibri" w:cs="Arial"/>
          <w:color w:val="000000"/>
          <w:shd w:val="clear" w:color="auto" w:fill="FFFFFF"/>
          <w:lang w:eastAsia="nl-NL"/>
        </w:rPr>
        <w:t xml:space="preserve">location of the assault, </w:t>
      </w:r>
      <w:r w:rsidR="10AC3E1A">
        <w:rPr>
          <w:rFonts w:ascii="Arial" w:hAnsi="Arial" w:eastAsia="Calibri" w:cs="Arial"/>
          <w:color w:val="000000"/>
          <w:shd w:val="clear" w:color="auto" w:fill="FFFFFF"/>
          <w:lang w:eastAsia="nl-NL"/>
        </w:rPr>
        <w:t xml:space="preserve">safe identification, </w:t>
      </w:r>
      <w:r w:rsidRPr="000F715A" w:rsidR="1615E514">
        <w:rPr>
          <w:rFonts w:ascii="Arial" w:hAnsi="Arial" w:eastAsia="Calibri" w:cs="Arial"/>
          <w:color w:val="000000"/>
          <w:shd w:val="clear" w:color="auto" w:fill="FFFFFF"/>
          <w:lang w:eastAsia="nl-NL"/>
        </w:rPr>
        <w:t>referral pathway</w:t>
      </w:r>
      <w:r w:rsidR="10AC3E1A">
        <w:rPr>
          <w:rFonts w:ascii="Arial" w:hAnsi="Arial" w:eastAsia="Calibri" w:cs="Arial"/>
          <w:color w:val="000000"/>
          <w:shd w:val="clear" w:color="auto" w:fill="FFFFFF"/>
          <w:lang w:eastAsia="nl-NL"/>
        </w:rPr>
        <w:t>s and mental health outcomes (main symptom, prescription of medication and/or sub-code of mental health outcome)</w:t>
      </w:r>
      <w:r w:rsidRPr="000F715A" w:rsidR="1615E514">
        <w:rPr>
          <w:rFonts w:ascii="Arial" w:hAnsi="Arial" w:eastAsia="Calibri" w:cs="Arial"/>
          <w:color w:val="000000"/>
          <w:shd w:val="clear" w:color="auto" w:fill="FFFFFF"/>
          <w:lang w:eastAsia="nl-NL"/>
        </w:rPr>
        <w:t xml:space="preserve">. </w:t>
      </w:r>
      <w:r w:rsidRPr="000F715A" w:rsidR="32542F93">
        <w:rPr>
          <w:rFonts w:ascii="Arial" w:hAnsi="Arial" w:eastAsia="Calibri" w:cs="Arial"/>
          <w:color w:val="000000"/>
          <w:shd w:val="clear" w:color="auto" w:fill="FFFFFF"/>
          <w:lang w:eastAsia="nl-NL"/>
        </w:rPr>
        <w:t>Where data is available, we will also describe the associ</w:t>
      </w:r>
      <w:r w:rsidRPr="000F715A" w:rsidR="4FC7553B">
        <w:rPr>
          <w:rFonts w:ascii="Arial" w:hAnsi="Arial" w:eastAsia="Calibri" w:cs="Arial"/>
          <w:color w:val="000000"/>
          <w:shd w:val="clear" w:color="auto" w:fill="FFFFFF"/>
          <w:lang w:eastAsia="nl-NL"/>
        </w:rPr>
        <w:t>ations between SGBV consultations and</w:t>
      </w:r>
      <w:r w:rsidRPr="000F715A" w:rsidR="32542F93">
        <w:rPr>
          <w:rFonts w:ascii="Arial" w:hAnsi="Arial" w:eastAsia="Calibri" w:cs="Arial"/>
          <w:color w:val="000000"/>
          <w:shd w:val="clear" w:color="auto" w:fill="FFFFFF"/>
          <w:lang w:eastAsia="nl-NL"/>
        </w:rPr>
        <w:t xml:space="preserve"> mental health follow-up </w:t>
      </w:r>
      <w:r w:rsidRPr="000F715A" w:rsidR="31C30191">
        <w:rPr>
          <w:rFonts w:ascii="Arial" w:hAnsi="Arial" w:eastAsia="Calibri" w:cs="Arial"/>
          <w:color w:val="000000"/>
          <w:shd w:val="clear" w:color="auto" w:fill="FFFFFF"/>
          <w:lang w:eastAsia="nl-NL"/>
        </w:rPr>
        <w:t>visits</w:t>
      </w:r>
      <w:r w:rsidRPr="000F715A" w:rsidR="775FAB28">
        <w:rPr>
          <w:rFonts w:ascii="Arial" w:hAnsi="Arial" w:eastAsia="Calibri" w:cs="Arial"/>
          <w:color w:val="000000"/>
          <w:shd w:val="clear" w:color="auto" w:fill="FFFFFF"/>
          <w:lang w:eastAsia="nl-NL"/>
        </w:rPr>
        <w:t xml:space="preserve"> and/or progression and severity of symptom complaints</w:t>
      </w:r>
      <w:r w:rsidRPr="000F715A" w:rsidR="31C30191">
        <w:rPr>
          <w:rFonts w:ascii="Arial" w:hAnsi="Arial" w:eastAsia="Calibri" w:cs="Arial"/>
          <w:color w:val="000000"/>
          <w:shd w:val="clear" w:color="auto" w:fill="FFFFFF"/>
          <w:lang w:eastAsia="nl-NL"/>
        </w:rPr>
        <w:t>.</w:t>
      </w:r>
      <w:r w:rsidRPr="000F715A" w:rsidR="32542F93">
        <w:rPr>
          <w:rFonts w:ascii="Arial" w:hAnsi="Arial" w:eastAsia="Calibri" w:cs="Arial"/>
          <w:color w:val="000000"/>
          <w:shd w:val="clear" w:color="auto" w:fill="FFFFFF"/>
          <w:lang w:eastAsia="nl-NL"/>
        </w:rPr>
        <w:t xml:space="preserve"> </w:t>
      </w:r>
      <w:r w:rsidRPr="5CAD204C" w:rsidR="324D26D7">
        <w:rPr>
          <w:rFonts w:ascii="Arial" w:hAnsi="Arial" w:eastAsia="Calibri" w:cs="Arial"/>
          <w:color w:val="000000" w:themeColor="text1"/>
          <w:lang w:eastAsia="nl-NL"/>
        </w:rPr>
        <w:t xml:space="preserve">In addition, if the data allows, we will aim to </w:t>
      </w:r>
      <w:r w:rsidRPr="5CAD204C" w:rsidR="324D26D7">
        <w:rPr>
          <w:rFonts w:ascii="Arial" w:hAnsi="Arial" w:eastAsia="Calibri" w:cs="Arial"/>
          <w:color w:val="000000" w:themeColor="text1"/>
          <w:lang w:eastAsia="nl-NL"/>
        </w:rPr>
        <w:t xml:space="preserve">identify</w:t>
      </w:r>
      <w:r w:rsidRPr="5CAD204C" w:rsidR="324D26D7">
        <w:rPr>
          <w:rFonts w:ascii="Arial" w:hAnsi="Arial" w:eastAsia="Calibri" w:cs="Arial"/>
          <w:color w:val="000000" w:themeColor="text1"/>
          <w:lang w:eastAsia="nl-NL"/>
        </w:rPr>
        <w:t xml:space="preserve"> and describe child marriage, defined as marriage under 18 years. </w:t>
      </w:r>
      <w:r w:rsidRPr="00AC5ECF" w:rsidR="10AC3E1A">
        <w:rPr>
          <w:rFonts w:ascii="Arial" w:hAnsi="Arial" w:eastAsia="Calibri" w:cs="Arial"/>
          <w:color w:val="000000"/>
          <w:shd w:val="clear" w:color="auto" w:fill="FFFFFF"/>
          <w:lang w:val="en-AU" w:eastAsia="nl-NL"/>
        </w:rPr>
        <w:t xml:space="preserve">More details on </w:t>
      </w:r>
      <w:r w:rsidR="10AC3E1A">
        <w:rPr>
          <w:rFonts w:ascii="Arial" w:hAnsi="Arial" w:eastAsia="Calibri" w:cs="Arial"/>
          <w:color w:val="000000"/>
          <w:shd w:val="clear" w:color="auto" w:fill="FFFFFF"/>
          <w:lang w:val="en-AU" w:eastAsia="nl-NL"/>
        </w:rPr>
        <w:t xml:space="preserve">standardized </w:t>
      </w:r>
      <w:r w:rsidRPr="00AC5ECF" w:rsidR="10AC3E1A">
        <w:rPr>
          <w:rFonts w:ascii="Arial" w:hAnsi="Arial" w:eastAsia="Calibri" w:cs="Arial"/>
          <w:color w:val="000000"/>
          <w:shd w:val="clear" w:color="auto" w:fill="FFFFFF"/>
          <w:lang w:val="en-AU" w:eastAsia="nl-NL"/>
        </w:rPr>
        <w:t>variables from</w:t>
      </w:r>
      <w:r w:rsidR="10AC3E1A">
        <w:rPr>
          <w:rFonts w:ascii="Arial" w:hAnsi="Arial" w:eastAsia="Calibri" w:cs="Arial"/>
          <w:color w:val="000000"/>
          <w:shd w:val="clear" w:color="auto" w:fill="FFFFFF"/>
          <w:lang w:val="en-AU" w:eastAsia="nl-NL"/>
        </w:rPr>
        <w:t xml:space="preserve"> the</w:t>
      </w:r>
      <w:r w:rsidRPr="00AC5ECF" w:rsidR="10AC3E1A">
        <w:rPr>
          <w:rFonts w:ascii="Arial" w:hAnsi="Arial" w:eastAsia="Calibri" w:cs="Arial"/>
          <w:color w:val="000000"/>
          <w:shd w:val="clear" w:color="auto" w:fill="FFFFFF"/>
          <w:lang w:val="en-AU" w:eastAsia="nl-NL"/>
        </w:rPr>
        <w:t xml:space="preserve"> two different </w:t>
      </w:r>
      <w:r w:rsidR="10AC3E1A">
        <w:rPr>
          <w:rFonts w:ascii="Arial" w:hAnsi="Arial" w:eastAsia="Calibri" w:cs="Arial"/>
          <w:color w:val="000000"/>
          <w:shd w:val="clear" w:color="auto" w:fill="FFFFFF"/>
          <w:lang w:val="en-AU" w:eastAsia="nl-NL"/>
        </w:rPr>
        <w:t>data sources</w:t>
      </w:r>
      <w:r w:rsidRPr="00AC5ECF" w:rsidR="10AC3E1A">
        <w:rPr>
          <w:rFonts w:ascii="Arial" w:hAnsi="Arial" w:eastAsia="Calibri" w:cs="Arial"/>
          <w:color w:val="000000"/>
          <w:shd w:val="clear" w:color="auto" w:fill="FFFFFF"/>
          <w:lang w:val="en-AU" w:eastAsia="nl-NL"/>
        </w:rPr>
        <w:t xml:space="preserve"> are </w:t>
      </w:r>
      <w:r w:rsidR="10AC3E1A">
        <w:rPr>
          <w:rFonts w:ascii="Arial" w:hAnsi="Arial" w:eastAsia="Calibri" w:cs="Arial"/>
          <w:color w:val="000000"/>
          <w:shd w:val="clear" w:color="auto" w:fill="FFFFFF"/>
          <w:lang w:val="en-AU" w:eastAsia="nl-NL"/>
        </w:rPr>
        <w:t>provided</w:t>
      </w:r>
      <w:r w:rsidRPr="00AC5ECF" w:rsidR="10AC3E1A">
        <w:rPr>
          <w:rFonts w:ascii="Arial" w:hAnsi="Arial" w:eastAsia="Calibri" w:cs="Arial"/>
          <w:color w:val="000000"/>
          <w:shd w:val="clear" w:color="auto" w:fill="FFFFFF"/>
          <w:lang w:val="en-AU" w:eastAsia="nl-NL"/>
        </w:rPr>
        <w:t xml:space="preserve"> in </w:t>
      </w:r>
      <w:r w:rsidRPr="18689958" w:rsidR="10AC3E1A">
        <w:rPr>
          <w:rFonts w:ascii="Arial" w:hAnsi="Arial" w:eastAsia="Calibri" w:cs="Arial"/>
          <w:b w:val="1"/>
          <w:bCs w:val="1"/>
          <w:color w:val="000000"/>
          <w:shd w:val="clear" w:color="auto" w:fill="FFFFFF"/>
          <w:lang w:val="en-AU" w:eastAsia="nl-NL"/>
        </w:rPr>
        <w:t xml:space="preserve">annex </w:t>
      </w:r>
      <w:r w:rsidRPr="18689958" w:rsidR="191BFF45">
        <w:rPr>
          <w:rFonts w:ascii="Arial" w:hAnsi="Arial" w:eastAsia="Calibri" w:cs="Arial"/>
          <w:b w:val="1"/>
          <w:bCs w:val="1"/>
          <w:color w:val="000000"/>
          <w:shd w:val="clear" w:color="auto" w:fill="FFFFFF"/>
          <w:lang w:val="en-AU" w:eastAsia="nl-NL"/>
        </w:rPr>
        <w:t>I</w:t>
      </w:r>
      <w:r w:rsidRPr="00AC5ECF" w:rsidR="10AC3E1A">
        <w:rPr>
          <w:rFonts w:ascii="Arial" w:hAnsi="Arial" w:eastAsia="Calibri" w:cs="Arial"/>
          <w:color w:val="000000"/>
          <w:shd w:val="clear" w:color="auto" w:fill="FFFFFF"/>
          <w:lang w:val="en-AU" w:eastAsia="nl-NL"/>
        </w:rPr>
        <w:t>.</w:t>
      </w:r>
    </w:p>
    <w:p w:rsidR="002F69C3" w:rsidP="000F715A" w:rsidRDefault="002F69C3" w14:paraId="4EFDC317" w14:textId="1F87DAC9">
      <w:pPr>
        <w:jc w:val="both"/>
        <w:textAlignment w:val="baseline"/>
        <w:rPr>
          <w:rFonts w:ascii="Arial" w:hAnsi="Arial" w:eastAsia="Calibri" w:cs="Arial"/>
          <w:color w:val="000000"/>
          <w:shd w:val="clear" w:color="auto" w:fill="FFFFFF"/>
          <w:lang w:eastAsia="nl-NL"/>
        </w:rPr>
      </w:pPr>
    </w:p>
    <w:p w:rsidRPr="0087174C" w:rsidR="0015075B" w:rsidP="000F715A" w:rsidRDefault="0015075B" w14:paraId="64517749" w14:textId="77777777">
      <w:pPr>
        <w:jc w:val="both"/>
        <w:textAlignment w:val="baseline"/>
        <w:rPr>
          <w:rFonts w:ascii="Arial" w:hAnsi="Arial" w:eastAsia="Calibri" w:cs="Arial"/>
          <w:i/>
          <w:color w:val="000000"/>
          <w:shd w:val="clear" w:color="auto" w:fill="FFFFFF"/>
          <w:lang w:eastAsia="nl-NL"/>
        </w:rPr>
      </w:pPr>
      <w:r w:rsidRPr="0087174C">
        <w:rPr>
          <w:rFonts w:ascii="Arial" w:hAnsi="Arial" w:eastAsia="Calibri" w:cs="Arial"/>
          <w:i/>
          <w:color w:val="000000"/>
          <w:shd w:val="clear" w:color="auto" w:fill="FFFFFF"/>
          <w:lang w:eastAsia="nl-NL"/>
        </w:rPr>
        <w:t xml:space="preserve">Statistical analysis </w:t>
      </w:r>
    </w:p>
    <w:p w:rsidR="00744311" w:rsidP="0C0B5A10" w:rsidRDefault="007227EE" w14:paraId="18AA7C31" w14:textId="08908D70">
      <w:pPr>
        <w:jc w:val="both"/>
        <w:textAlignment w:val="baseline"/>
        <w:rPr>
          <w:rFonts w:ascii="Arial" w:hAnsi="Arial" w:eastAsia="Calibri" w:cs="Arial"/>
          <w:b w:val="1"/>
          <w:bCs w:val="1"/>
          <w:color w:val="0070C0"/>
          <w:shd w:val="clear" w:color="auto" w:fill="FFFFFF"/>
          <w:lang w:eastAsia="nl-NL"/>
        </w:rPr>
      </w:pPr>
      <w:r w:rsidR="007227EE">
        <w:rPr>
          <w:rFonts w:ascii="Arial" w:hAnsi="Arial" w:eastAsia="Calibri" w:cs="Arial"/>
          <w:color w:val="000000"/>
          <w:shd w:val="clear" w:color="auto" w:fill="FFFFFF"/>
          <w:lang w:eastAsia="nl-NL"/>
        </w:rPr>
        <w:t>For descriptive analyses, categorical</w:t>
      </w:r>
      <w:r w:rsidRPr="000F715A" w:rsidR="000F715A">
        <w:rPr>
          <w:rFonts w:ascii="Arial" w:hAnsi="Arial" w:eastAsia="Calibri" w:cs="Arial"/>
          <w:color w:val="000000"/>
          <w:shd w:val="clear" w:color="auto" w:fill="FFFFFF"/>
          <w:lang w:eastAsia="nl-NL"/>
        </w:rPr>
        <w:t xml:space="preserve"> variables</w:t>
      </w:r>
      <w:r w:rsidR="00174286">
        <w:rPr>
          <w:rFonts w:ascii="Arial" w:hAnsi="Arial" w:eastAsia="Calibri" w:cs="Arial"/>
          <w:color w:val="000000"/>
          <w:shd w:val="clear" w:color="auto" w:fill="FFFFFF"/>
          <w:lang w:eastAsia="nl-NL"/>
        </w:rPr>
        <w:t xml:space="preserve"> </w:t>
      </w:r>
      <w:r w:rsidR="007227EE">
        <w:rPr>
          <w:rFonts w:ascii="Arial" w:hAnsi="Arial" w:eastAsia="Calibri" w:cs="Arial"/>
          <w:color w:val="000000"/>
          <w:shd w:val="clear" w:color="auto" w:fill="FFFFFF"/>
          <w:lang w:eastAsia="nl-NL"/>
        </w:rPr>
        <w:t xml:space="preserve">will be displayed as frequency </w:t>
      </w:r>
      <w:r w:rsidRPr="000F715A" w:rsidR="007227EE">
        <w:rPr>
          <w:rFonts w:ascii="Arial" w:hAnsi="Arial" w:eastAsia="Calibri" w:cs="Arial"/>
          <w:color w:val="000000"/>
          <w:shd w:val="clear" w:color="auto" w:fill="FFFFFF"/>
          <w:lang w:eastAsia="nl-NL"/>
        </w:rPr>
        <w:t>and proportions</w:t>
      </w:r>
      <w:r w:rsidR="007227EE">
        <w:rPr>
          <w:rFonts w:ascii="Arial" w:hAnsi="Arial" w:eastAsia="Calibri" w:cs="Arial"/>
          <w:color w:val="000000"/>
          <w:shd w:val="clear" w:color="auto" w:fill="FFFFFF"/>
          <w:lang w:eastAsia="nl-NL"/>
        </w:rPr>
        <w:t xml:space="preserve"> </w:t>
      </w:r>
      <w:r w:rsidR="00174286">
        <w:rPr>
          <w:rFonts w:ascii="Arial" w:hAnsi="Arial" w:eastAsia="Calibri" w:cs="Arial"/>
          <w:color w:val="000000"/>
          <w:shd w:val="clear" w:color="auto" w:fill="FFFFFF"/>
          <w:lang w:eastAsia="nl-NL"/>
        </w:rPr>
        <w:t xml:space="preserve">and continuous variables will be </w:t>
      </w:r>
      <w:r w:rsidR="007227EE">
        <w:rPr>
          <w:rFonts w:ascii="Arial" w:hAnsi="Arial" w:eastAsia="Calibri" w:cs="Arial"/>
          <w:color w:val="000000"/>
          <w:shd w:val="clear" w:color="auto" w:fill="FFFFFF"/>
          <w:lang w:eastAsia="nl-NL"/>
        </w:rPr>
        <w:t>displayed</w:t>
      </w:r>
      <w:r w:rsidR="00174286">
        <w:rPr>
          <w:rFonts w:ascii="Arial" w:hAnsi="Arial" w:eastAsia="Calibri" w:cs="Arial"/>
          <w:color w:val="000000"/>
          <w:shd w:val="clear" w:color="auto" w:fill="FFFFFF"/>
          <w:lang w:eastAsia="nl-NL"/>
        </w:rPr>
        <w:t xml:space="preserve"> as mean (SD) or median (IQR) values, where </w:t>
      </w:r>
      <w:r w:rsidR="00174286">
        <w:rPr>
          <w:rFonts w:ascii="Arial" w:hAnsi="Arial" w:eastAsia="Calibri" w:cs="Arial"/>
          <w:color w:val="000000"/>
          <w:shd w:val="clear" w:color="auto" w:fill="FFFFFF"/>
          <w:lang w:eastAsia="nl-NL"/>
        </w:rPr>
        <w:t xml:space="preserve">appropriate</w:t>
      </w:r>
      <w:r w:rsidRPr="000F715A" w:rsidR="000F715A">
        <w:rPr>
          <w:rFonts w:ascii="Arial" w:hAnsi="Arial" w:eastAsia="Calibri" w:cs="Arial"/>
          <w:color w:val="000000"/>
          <w:shd w:val="clear" w:color="auto" w:fill="FFFFFF"/>
          <w:lang w:eastAsia="nl-NL"/>
        </w:rPr>
        <w:t xml:space="preserve">. </w:t>
      </w:r>
      <w:r w:rsidR="007227EE">
        <w:rPr>
          <w:rFonts w:ascii="Arial" w:hAnsi="Arial" w:eastAsia="Calibri" w:cs="Arial"/>
          <w:color w:val="000000"/>
          <w:shd w:val="clear" w:color="auto" w:fill="FFFFFF"/>
          <w:lang w:eastAsia="nl-NL"/>
        </w:rPr>
        <w:t>P-values will be assessed</w:t>
      </w:r>
      <w:r w:rsidR="000F715A">
        <w:rPr>
          <w:rFonts w:ascii="Arial" w:hAnsi="Arial" w:eastAsia="Calibri" w:cs="Arial"/>
          <w:color w:val="000000"/>
          <w:shd w:val="clear" w:color="auto" w:fill="FFFFFF"/>
          <w:lang w:eastAsia="nl-NL"/>
        </w:rPr>
        <w:t xml:space="preserve"> using </w:t>
      </w:r>
      <w:r w:rsidR="000F715A">
        <w:rPr>
          <w:rFonts w:ascii="Arial" w:hAnsi="Arial" w:eastAsia="Calibri" w:cs="Arial"/>
          <w:color w:val="000000"/>
          <w:shd w:val="clear" w:color="auto" w:fill="FFFFFF"/>
          <w:lang w:eastAsia="nl-NL"/>
        </w:rPr>
        <w:t xml:space="preserve">Chi</w:t>
      </w:r>
      <w:r w:rsidR="000F715A">
        <w:rPr>
          <w:rFonts w:ascii="Arial" w:hAnsi="Arial" w:eastAsia="Calibri" w:cs="Arial"/>
          <w:color w:val="000000"/>
          <w:shd w:val="clear" w:color="auto" w:fill="FFFFFF"/>
          <w:lang w:eastAsia="nl-NL"/>
        </w:rPr>
        <w:t xml:space="preserve">-</w:t>
      </w:r>
      <w:r w:rsidRPr="000F715A" w:rsidR="000F715A">
        <w:rPr>
          <w:rFonts w:ascii="Arial" w:hAnsi="Arial" w:eastAsia="Calibri" w:cs="Arial"/>
          <w:color w:val="000000"/>
          <w:shd w:val="clear" w:color="auto" w:fill="FFFFFF"/>
          <w:lang w:eastAsia="nl-NL"/>
        </w:rPr>
        <w:t xml:space="preserve">square test or </w:t>
      </w:r>
      <w:r w:rsidRPr="000F715A" w:rsidR="000F715A">
        <w:rPr>
          <w:rFonts w:ascii="Arial" w:hAnsi="Arial" w:eastAsia="Calibri" w:cs="Arial"/>
          <w:color w:val="000000"/>
          <w:shd w:val="clear" w:color="auto" w:fill="FFFFFF"/>
          <w:lang w:eastAsia="nl-NL"/>
        </w:rPr>
        <w:t xml:space="preserve">Fishers</w:t>
      </w:r>
      <w:r w:rsidRPr="000F715A" w:rsidR="000F715A">
        <w:rPr>
          <w:rFonts w:ascii="Arial" w:hAnsi="Arial" w:eastAsia="Calibri" w:cs="Arial"/>
          <w:color w:val="000000"/>
          <w:shd w:val="clear" w:color="auto" w:fill="FFFFFF"/>
          <w:lang w:eastAsia="nl-NL"/>
        </w:rPr>
        <w:t xml:space="preserve"> exact test. </w:t>
      </w:r>
      <w:r w:rsidR="00371678">
        <w:rPr>
          <w:rFonts w:ascii="Arial" w:hAnsi="Arial" w:eastAsia="Calibri" w:cs="Arial"/>
          <w:color w:val="000000"/>
          <w:shd w:val="clear" w:color="auto" w:fill="FFFFFF"/>
          <w:lang w:eastAsia="nl-NL"/>
        </w:rPr>
        <w:t>In addition, to describe associations between potential independent risk factors for delays to seeking car</w:t>
      </w:r>
      <w:r w:rsidR="00970929">
        <w:rPr>
          <w:rFonts w:ascii="Arial" w:hAnsi="Arial" w:eastAsia="Calibri" w:cs="Arial"/>
          <w:color w:val="000000"/>
          <w:shd w:val="clear" w:color="auto" w:fill="FFFFFF"/>
          <w:lang w:eastAsia="nl-NL"/>
        </w:rPr>
        <w:t xml:space="preserve">e, </w:t>
      </w:r>
      <w:r w:rsidRPr="00371678" w:rsidR="00371678">
        <w:rPr>
          <w:rFonts w:ascii="Arial" w:hAnsi="Arial" w:eastAsia="Calibri" w:cs="Arial"/>
          <w:color w:val="000000"/>
          <w:shd w:val="clear" w:color="auto" w:fill="FFFFFF"/>
          <w:lang w:eastAsia="nl-NL"/>
        </w:rPr>
        <w:t xml:space="preserve">defined as </w:t>
      </w:r>
      <w:r w:rsidRPr="00371678" w:rsidR="00371678">
        <w:rPr>
          <w:rFonts w:ascii="Arial" w:hAnsi="Arial" w:eastAsia="Calibri" w:cs="Arial"/>
          <w:color w:val="000000"/>
          <w:shd w:val="clear" w:color="auto" w:fill="FFFFFF"/>
          <w:lang w:eastAsia="nl-NL"/>
        </w:rPr>
        <w:t xml:space="preserve">presenting to care services &gt;</w:t>
      </w:r>
      <w:r w:rsidRPr="00371678" w:rsidR="00371678">
        <w:rPr>
          <w:rFonts w:ascii="Arial" w:hAnsi="Arial" w:eastAsia="Calibri" w:cs="Arial"/>
          <w:color w:val="000000"/>
          <w:shd w:val="clear" w:color="auto" w:fill="FFFFFF"/>
          <w:lang w:eastAsia="nl-NL"/>
        </w:rPr>
        <w:t xml:space="preserve">72 </w:t>
      </w:r>
      <w:r w:rsidR="00970929">
        <w:rPr>
          <w:rFonts w:ascii="Arial" w:hAnsi="Arial" w:eastAsia="Calibri" w:cs="Arial"/>
          <w:color w:val="000000"/>
          <w:shd w:val="clear" w:color="auto" w:fill="FFFFFF"/>
          <w:lang w:eastAsia="nl-NL"/>
        </w:rPr>
        <w:t>hours</w:t>
      </w:r>
      <w:r w:rsidR="00970929">
        <w:rPr>
          <w:rFonts w:ascii="Arial" w:hAnsi="Arial" w:eastAsia="Calibri" w:cs="Arial"/>
          <w:color w:val="000000"/>
          <w:shd w:val="clear" w:color="auto" w:fill="FFFFFF"/>
          <w:lang w:eastAsia="nl-NL"/>
        </w:rPr>
        <w:t xml:space="preserve"> following the SGBV event, Odds Ratios and 95% confidence intervals</w:t>
      </w:r>
      <w:r w:rsidR="00855EAD">
        <w:rPr>
          <w:rFonts w:ascii="Arial" w:hAnsi="Arial" w:eastAsia="Calibri" w:cs="Arial"/>
          <w:color w:val="000000"/>
          <w:shd w:val="clear" w:color="auto" w:fill="FFFFFF"/>
          <w:lang w:eastAsia="nl-NL"/>
        </w:rPr>
        <w:t xml:space="preserve"> (CI)</w:t>
      </w:r>
      <w:r w:rsidR="00970929">
        <w:rPr>
          <w:rFonts w:ascii="Arial" w:hAnsi="Arial" w:eastAsia="Calibri" w:cs="Arial"/>
          <w:color w:val="000000"/>
          <w:shd w:val="clear" w:color="auto" w:fill="FFFFFF"/>
          <w:lang w:eastAsia="nl-NL"/>
        </w:rPr>
        <w:t xml:space="preserve"> will be estimated </w:t>
      </w:r>
      <w:r w:rsidRPr="00371678" w:rsidR="00371678">
        <w:rPr>
          <w:rFonts w:ascii="Arial" w:hAnsi="Arial" w:eastAsia="Calibri" w:cs="Arial"/>
          <w:color w:val="000000"/>
          <w:shd w:val="clear" w:color="auto" w:fill="FFFFFF"/>
          <w:lang w:eastAsia="nl-NL"/>
        </w:rPr>
        <w:t>using logistic regression analysis.</w:t>
      </w:r>
      <w:r w:rsidR="00970929">
        <w:rPr>
          <w:rFonts w:ascii="Arial" w:hAnsi="Arial" w:eastAsia="Calibri" w:cs="Arial"/>
          <w:color w:val="000000"/>
          <w:shd w:val="clear" w:color="auto" w:fill="FFFFFF"/>
          <w:lang w:eastAsia="nl-NL"/>
        </w:rPr>
        <w:t xml:space="preserve"> Models will be adjusted for important confounders such as age</w:t>
      </w:r>
      <w:r w:rsidR="00855EAD">
        <w:rPr>
          <w:rFonts w:ascii="Arial" w:hAnsi="Arial" w:eastAsia="Calibri" w:cs="Arial"/>
          <w:color w:val="000000"/>
          <w:shd w:val="clear" w:color="auto" w:fill="FFFFFF"/>
          <w:lang w:eastAsia="nl-NL"/>
        </w:rPr>
        <w:t xml:space="preserve"> and </w:t>
      </w:r>
      <w:r w:rsidR="00970929">
        <w:rPr>
          <w:rFonts w:ascii="Arial" w:hAnsi="Arial" w:eastAsia="Calibri" w:cs="Arial"/>
          <w:color w:val="000000"/>
          <w:shd w:val="clear" w:color="auto" w:fill="FFFFFF"/>
          <w:lang w:eastAsia="nl-NL"/>
        </w:rPr>
        <w:t>sex. In addition, models will be stratified by</w:t>
      </w:r>
      <w:r w:rsidR="00855EAD">
        <w:rPr>
          <w:rFonts w:ascii="Arial" w:hAnsi="Arial" w:eastAsia="Calibri" w:cs="Arial"/>
          <w:color w:val="000000"/>
          <w:shd w:val="clear" w:color="auto" w:fill="FFFFFF"/>
          <w:lang w:eastAsia="nl-NL"/>
        </w:rPr>
        <w:t xml:space="preserve"> age, MSF</w:t>
      </w:r>
      <w:r w:rsidR="00970929">
        <w:rPr>
          <w:rFonts w:ascii="Arial" w:hAnsi="Arial" w:eastAsia="Calibri" w:cs="Arial"/>
          <w:color w:val="000000"/>
          <w:shd w:val="clear" w:color="auto" w:fill="FFFFFF"/>
          <w:lang w:eastAsia="nl-NL"/>
        </w:rPr>
        <w:t xml:space="preserve"> facility, </w:t>
      </w:r>
      <w:r w:rsidR="00855EAD">
        <w:rPr>
          <w:rFonts w:ascii="Arial" w:hAnsi="Arial" w:eastAsia="Calibri" w:cs="Arial"/>
          <w:color w:val="000000"/>
          <w:shd w:val="clear" w:color="auto" w:fill="FFFFFF"/>
          <w:lang w:eastAsia="nl-NL"/>
        </w:rPr>
        <w:t>type of SGBV event, survivor</w:t>
      </w:r>
      <w:r w:rsidR="00970929">
        <w:rPr>
          <w:rFonts w:ascii="Arial" w:hAnsi="Arial" w:eastAsia="Calibri" w:cs="Arial"/>
          <w:color w:val="000000"/>
          <w:shd w:val="clear" w:color="auto" w:fill="FFFFFF"/>
          <w:lang w:eastAsia="nl-NL"/>
        </w:rPr>
        <w:t xml:space="preserve"> nationality (Host/FDMN) and year of consultation. </w:t>
      </w:r>
      <w:r w:rsidR="22B2B408">
        <w:rPr>
          <w:rFonts w:ascii="Arial" w:hAnsi="Arial" w:eastAsia="Calibri" w:cs="Arial"/>
          <w:color w:val="000000"/>
          <w:shd w:val="clear" w:color="auto" w:fill="FFFFFF"/>
          <w:lang w:eastAsia="nl-NL"/>
        </w:rPr>
        <w:t xml:space="preserve">Where </w:t>
      </w:r>
      <w:r w:rsidR="675DA971">
        <w:rPr>
          <w:rFonts w:ascii="Arial" w:hAnsi="Arial" w:eastAsia="Calibri" w:cs="Arial"/>
          <w:color w:val="000000"/>
          <w:shd w:val="clear" w:color="auto" w:fill="FFFFFF"/>
          <w:lang w:eastAsia="nl-NL"/>
        </w:rPr>
        <w:t xml:space="preserve">possibl</w:t>
      </w:r>
      <w:r w:rsidR="22B2B408">
        <w:rPr>
          <w:rFonts w:ascii="Arial" w:hAnsi="Arial" w:eastAsia="Calibri" w:cs="Arial"/>
          <w:color w:val="000000"/>
          <w:shd w:val="clear" w:color="auto" w:fill="FFFFFF"/>
          <w:lang w:eastAsia="nl-NL"/>
        </w:rPr>
        <w:t xml:space="preserve">y</w:t>
      </w:r>
      <w:r w:rsidR="22B2B408">
        <w:rPr>
          <w:rFonts w:ascii="Arial" w:hAnsi="Arial" w:eastAsia="Calibri" w:cs="Arial"/>
          <w:color w:val="000000"/>
          <w:shd w:val="clear" w:color="auto" w:fill="FFFFFF"/>
          <w:lang w:eastAsia="nl-NL"/>
        </w:rPr>
        <w:t xml:space="preserve">, stratified analysis will also </w:t>
      </w:r>
      <w:r w:rsidR="6DC43FD5">
        <w:rPr>
          <w:rFonts w:ascii="Arial" w:hAnsi="Arial" w:eastAsia="Calibri" w:cs="Arial"/>
          <w:color w:val="000000"/>
          <w:shd w:val="clear" w:color="auto" w:fill="FFFFFF"/>
          <w:lang w:eastAsia="nl-NL"/>
        </w:rPr>
        <w:t xml:space="preserve">include adjustment</w:t>
      </w:r>
      <w:r w:rsidR="22B2B408">
        <w:rPr>
          <w:rFonts w:ascii="Arial" w:hAnsi="Arial" w:eastAsia="Calibri" w:cs="Arial"/>
          <w:color w:val="000000"/>
          <w:shd w:val="clear" w:color="auto" w:fill="FFFFFF"/>
          <w:lang w:eastAsia="nl-NL"/>
        </w:rPr>
        <w:t xml:space="preserve"> for potential confounders. </w:t>
      </w:r>
      <w:r w:rsidRPr="000F715A" w:rsidR="000F715A">
        <w:rPr>
          <w:rFonts w:ascii="Arial" w:hAnsi="Arial" w:eastAsia="Calibri" w:cs="Arial"/>
          <w:color w:val="000000"/>
          <w:shd w:val="clear" w:color="auto" w:fill="FFFFFF"/>
          <w:lang w:eastAsia="nl-NL"/>
        </w:rPr>
        <w:t>All analyses will be conducted using R.</w:t>
      </w:r>
      <w:r w:rsidRPr="0C0B5A10" w:rsidR="00861D6E">
        <w:rPr>
          <w:rFonts w:ascii="Arial" w:hAnsi="Arial" w:eastAsia="Calibri" w:cs="Arial"/>
          <w:b w:val="1"/>
          <w:bCs w:val="1"/>
          <w:color w:val="0070C0"/>
          <w:shd w:val="clear" w:color="auto" w:fill="FFFFFF"/>
          <w:lang w:eastAsia="nl-NL"/>
        </w:rPr>
        <w:t xml:space="preserve"> </w:t>
      </w:r>
    </w:p>
    <w:p w:rsidRPr="0087174C" w:rsidR="0087174C" w:rsidP="00B74E56" w:rsidRDefault="0087174C" w14:paraId="557BF20C" w14:textId="61A1D663">
      <w:pPr>
        <w:pStyle w:val="Heading1"/>
        <w:rPr>
          <w:rFonts w:eastAsia="Calibri"/>
          <w:shd w:val="clear" w:color="auto" w:fill="FFFFFF"/>
        </w:rPr>
      </w:pPr>
      <w:bookmarkStart w:name="_Toc142327605" w:id="11"/>
      <w:r w:rsidRPr="0087174C">
        <w:rPr>
          <w:rFonts w:eastAsia="Calibri"/>
          <w:shd w:val="clear" w:color="auto" w:fill="FFFFFF"/>
        </w:rPr>
        <w:t>Data management and storage</w:t>
      </w:r>
      <w:bookmarkEnd w:id="11"/>
    </w:p>
    <w:p w:rsidRPr="0087174C" w:rsidR="0087174C" w:rsidP="0087174C" w:rsidRDefault="0087174C" w14:paraId="0F01A58E" w14:textId="77777777">
      <w:pPr>
        <w:spacing w:after="0" w:line="240" w:lineRule="auto"/>
        <w:jc w:val="both"/>
        <w:textAlignment w:val="baseline"/>
        <w:rPr>
          <w:rFonts w:ascii="Arial" w:hAnsi="Arial" w:eastAsia="Calibri" w:cs="Arial"/>
          <w:b/>
          <w:i/>
          <w:color w:val="000000"/>
          <w:shd w:val="clear" w:color="auto" w:fill="FFFFFF"/>
          <w:lang w:eastAsia="nl-NL"/>
        </w:rPr>
      </w:pPr>
    </w:p>
    <w:p w:rsidR="0087174C" w:rsidP="0087174C" w:rsidRDefault="0087174C" w14:paraId="4D390157" w14:textId="77777777">
      <w:pPr>
        <w:spacing w:after="0" w:line="240" w:lineRule="auto"/>
        <w:jc w:val="both"/>
        <w:textAlignment w:val="baseline"/>
        <w:rPr>
          <w:rFonts w:ascii="Arial" w:hAnsi="Arial" w:eastAsia="Calibri" w:cs="Arial"/>
          <w:color w:val="000000"/>
          <w:shd w:val="clear" w:color="auto" w:fill="FFFFFF"/>
          <w:lang w:eastAsia="nl-NL"/>
        </w:rPr>
      </w:pPr>
      <w:r w:rsidRPr="0087174C">
        <w:rPr>
          <w:rFonts w:ascii="Arial" w:hAnsi="Arial" w:eastAsia="Calibri" w:cs="Arial"/>
          <w:color w:val="000000"/>
          <w:shd w:val="clear" w:color="auto" w:fill="FFFFFF"/>
          <w:lang w:val="en-AU" w:eastAsia="nl-NL"/>
        </w:rPr>
        <w:t>Data will be managed and shared in accordance with MSF’s Health Data Protection Policy and General Data Protection Regulation (GDPR).  All data will be protected from improper disclosure, use and modifications.</w:t>
      </w:r>
      <w:r w:rsidRPr="0087174C">
        <w:rPr>
          <w:rFonts w:ascii="Arial" w:hAnsi="Arial" w:eastAsia="Calibri" w:cs="Arial"/>
          <w:color w:val="000000"/>
          <w:shd w:val="clear" w:color="auto" w:fill="FFFFFF"/>
          <w:lang w:eastAsia="nl-NL"/>
        </w:rPr>
        <w:t xml:space="preserve"> </w:t>
      </w:r>
      <w:r w:rsidRPr="0087174C">
        <w:rPr>
          <w:rFonts w:ascii="Arial" w:hAnsi="Arial" w:eastAsia="Calibri" w:cs="Arial"/>
          <w:color w:val="000000"/>
          <w:shd w:val="clear" w:color="auto" w:fill="FFFFFF"/>
          <w:lang w:val="en-AU" w:eastAsia="nl-NL"/>
        </w:rPr>
        <w:t>The data will be stored on MSF’s DHIS2 server. They will be downloaded for the purpose of the analysis and stored and processed on the local project level operational research SharePoint folder. Once analyses are complete, all data will be archived according to MSF policy and destroyed five years after the end of the analysis.</w:t>
      </w:r>
      <w:r w:rsidRPr="0087174C">
        <w:rPr>
          <w:rFonts w:ascii="Arial" w:hAnsi="Arial" w:eastAsia="Calibri" w:cs="Arial"/>
          <w:color w:val="000000"/>
          <w:shd w:val="clear" w:color="auto" w:fill="FFFFFF"/>
          <w:lang w:eastAsia="nl-NL"/>
        </w:rPr>
        <w:t> </w:t>
      </w:r>
    </w:p>
    <w:p w:rsidRPr="0087174C" w:rsidR="0087174C" w:rsidP="0087174C" w:rsidRDefault="0087174C" w14:paraId="1EF54EC2" w14:textId="77777777">
      <w:pPr>
        <w:spacing w:after="0" w:line="240" w:lineRule="auto"/>
        <w:jc w:val="both"/>
        <w:textAlignment w:val="baseline"/>
        <w:rPr>
          <w:rFonts w:ascii="Arial" w:hAnsi="Arial" w:eastAsia="Calibri" w:cs="Arial"/>
          <w:color w:val="000000"/>
          <w:shd w:val="clear" w:color="auto" w:fill="FFFFFF"/>
          <w:lang w:val="en-AU" w:eastAsia="nl-NL"/>
        </w:rPr>
      </w:pPr>
    </w:p>
    <w:p w:rsidRPr="0087174C" w:rsidR="0087174C" w:rsidP="0087174C" w:rsidRDefault="0087174C" w14:paraId="43DB2E62" w14:textId="77777777">
      <w:pPr>
        <w:spacing w:line="257" w:lineRule="auto"/>
        <w:jc w:val="both"/>
        <w:rPr>
          <w:rFonts w:ascii="Arial" w:hAnsi="Arial" w:eastAsia="Calibri" w:cs="Arial"/>
          <w:i/>
          <w:lang w:val="en-GB" w:eastAsia="nl-NL"/>
        </w:rPr>
      </w:pPr>
      <w:r w:rsidRPr="0087174C">
        <w:rPr>
          <w:rFonts w:ascii="Arial" w:hAnsi="Arial" w:eastAsia="Calibri" w:cs="Arial"/>
          <w:i/>
          <w:lang w:val="en-GB" w:eastAsia="nl-NL"/>
        </w:rPr>
        <w:t>Data quality control</w:t>
      </w:r>
    </w:p>
    <w:p w:rsidR="0087174C" w:rsidP="0C0B5A10" w:rsidRDefault="0087174C" w14:paraId="7736648D" w14:textId="4E2D0A17">
      <w:pPr>
        <w:rPr>
          <w:rFonts w:ascii="Arial" w:hAnsi="Arial" w:cs="Arial"/>
          <w:b w:val="1"/>
          <w:bCs w:val="1"/>
          <w:lang w:eastAsia="nl-NL"/>
        </w:rPr>
      </w:pPr>
      <w:r w:rsidRPr="0C0B5A10" w:rsidR="0087174C">
        <w:rPr>
          <w:rFonts w:ascii="Arial" w:hAnsi="Arial" w:eastAsia="Calibri" w:cs="Arial"/>
          <w:lang w:val="en-GB" w:eastAsia="nl-NL"/>
        </w:rPr>
        <w:t xml:space="preserve">For DHIS2 data, the MTL and MedCo </w:t>
      </w:r>
      <w:r w:rsidRPr="0C0B5A10" w:rsidR="0087174C">
        <w:rPr>
          <w:rFonts w:ascii="Arial" w:hAnsi="Arial" w:eastAsia="Calibri" w:cs="Arial"/>
          <w:lang w:val="en-GB" w:eastAsia="nl-NL"/>
        </w:rPr>
        <w:t>will</w:t>
      </w:r>
      <w:r w:rsidRPr="0C0B5A10" w:rsidR="26028EA3">
        <w:rPr>
          <w:rFonts w:ascii="Arial" w:hAnsi="Arial" w:eastAsia="Calibri" w:cs="Arial"/>
          <w:lang w:val="en-GB" w:eastAsia="nl-NL"/>
        </w:rPr>
        <w:t xml:space="preserve"> have routine oversight of the quality o</w:t>
      </w:r>
      <w:r w:rsidRPr="0C0B5A10" w:rsidR="0087174C">
        <w:rPr>
          <w:rFonts w:ascii="Arial" w:hAnsi="Arial" w:eastAsia="Calibri" w:cs="Arial"/>
          <w:lang w:val="en-GB" w:eastAsia="nl-NL"/>
        </w:rPr>
        <w:t>f</w:t>
      </w:r>
      <w:r w:rsidRPr="0C0B5A10" w:rsidR="0087174C">
        <w:rPr>
          <w:rFonts w:ascii="Arial" w:hAnsi="Arial" w:eastAsia="Calibri" w:cs="Arial"/>
          <w:lang w:val="en-GB" w:eastAsia="nl-NL"/>
        </w:rPr>
        <w:t xml:space="preserve"> the data collect</w:t>
      </w:r>
      <w:r w:rsidRPr="0C0B5A10" w:rsidR="0087174C">
        <w:rPr>
          <w:rFonts w:ascii="Arial" w:hAnsi="Arial" w:eastAsia="Calibri" w:cs="Arial"/>
          <w:lang w:val="en-GB" w:eastAsia="nl-NL"/>
        </w:rPr>
        <w:t>e</w:t>
      </w:r>
      <w:r w:rsidRPr="0C0B5A10" w:rsidR="0087174C">
        <w:rPr>
          <w:rFonts w:ascii="Arial" w:hAnsi="Arial" w:eastAsia="Calibri" w:cs="Arial"/>
          <w:lang w:val="en-GB" w:eastAsia="nl-NL"/>
        </w:rPr>
        <w:t xml:space="preserve">d as part of the routine data collection. The PI will do a quality check of the data prior to starting </w:t>
      </w:r>
      <w:r w:rsidRPr="0C0B5A10" w:rsidR="0087174C">
        <w:rPr>
          <w:rFonts w:ascii="Arial" w:hAnsi="Arial" w:eastAsia="Calibri" w:cs="Arial"/>
          <w:lang w:val="en-GB" w:eastAsia="nl-NL"/>
        </w:rPr>
        <w:t xml:space="preserve">the </w:t>
      </w:r>
      <w:r w:rsidRPr="0C0B5A10" w:rsidR="0087174C">
        <w:rPr>
          <w:rFonts w:ascii="Arial" w:hAnsi="Arial" w:eastAsia="Calibri" w:cs="Arial"/>
          <w:lang w:val="en-GB" w:eastAsia="nl-NL"/>
        </w:rPr>
        <w:t xml:space="preserve">full </w:t>
      </w:r>
      <w:r w:rsidRPr="0C0B5A10" w:rsidR="0087174C">
        <w:rPr>
          <w:rFonts w:ascii="Arial" w:hAnsi="Arial" w:eastAsia="Calibri" w:cs="Arial"/>
          <w:lang w:val="en-GB" w:eastAsia="nl-NL"/>
        </w:rPr>
        <w:t>analysis including a review of the amount of missing data.</w:t>
      </w:r>
      <w:r w:rsidRPr="0C0B5A10" w:rsidR="0087174C">
        <w:rPr>
          <w:rFonts w:ascii="Arial" w:hAnsi="Arial" w:eastAsia="Calibri" w:cs="Arial"/>
          <w:lang w:val="en-GB" w:eastAsia="nl-NL"/>
        </w:rPr>
        <w:t xml:space="preserve"> Data standardization and merging will be cross-checked by the data manager and the study analyst. </w:t>
      </w:r>
      <w:bookmarkStart w:name="_Toc125354842" w:id="12"/>
    </w:p>
    <w:p w:rsidR="0087174C" w:rsidP="00B74E56" w:rsidRDefault="0087174C" w14:paraId="7CBC793E" w14:textId="3316B564">
      <w:pPr>
        <w:pStyle w:val="Heading1"/>
      </w:pPr>
      <w:bookmarkStart w:name="_Toc142327606" w:id="13"/>
      <w:r w:rsidRPr="0087174C">
        <w:t>Potential Limitations</w:t>
      </w:r>
      <w:bookmarkEnd w:id="12"/>
      <w:bookmarkEnd w:id="13"/>
    </w:p>
    <w:p w:rsidRPr="00B74E56" w:rsidR="00B74E56" w:rsidP="00B74E56" w:rsidRDefault="00B74E56" w14:paraId="0939863D" w14:textId="77777777">
      <w:pPr>
        <w:rPr>
          <w:lang w:eastAsia="nl-NL"/>
        </w:rPr>
      </w:pPr>
    </w:p>
    <w:p w:rsidRPr="0087174C" w:rsidR="0087174C" w:rsidP="0087174C" w:rsidRDefault="0087174C" w14:paraId="658441D2" w14:textId="77777777">
      <w:pPr>
        <w:spacing w:line="257" w:lineRule="auto"/>
        <w:jc w:val="both"/>
        <w:rPr>
          <w:rFonts w:ascii="Arial" w:hAnsi="Arial" w:eastAsia="Calibri" w:cs="Arial"/>
          <w:bCs/>
          <w:i/>
          <w:lang w:val="en-GB" w:eastAsia="nl-NL"/>
        </w:rPr>
      </w:pPr>
      <w:r w:rsidRPr="0087174C">
        <w:rPr>
          <w:rFonts w:ascii="Arial" w:hAnsi="Arial" w:eastAsia="Calibri" w:cs="Arial"/>
          <w:bCs/>
          <w:i/>
          <w:lang w:val="en-GB" w:eastAsia="nl-NL"/>
        </w:rPr>
        <w:t xml:space="preserve">Generalisability </w:t>
      </w:r>
    </w:p>
    <w:p w:rsidRPr="00363B1F" w:rsidR="0087174C" w:rsidP="0087174C" w:rsidRDefault="0087174C" w14:paraId="1DDE10B3" w14:textId="6492CB61">
      <w:pPr>
        <w:spacing w:line="257" w:lineRule="auto"/>
        <w:jc w:val="both"/>
        <w:rPr>
          <w:rFonts w:ascii="Arial" w:hAnsi="Arial" w:eastAsia="Calibri" w:cs="Arial"/>
          <w:lang w:val="en-GB" w:eastAsia="nl-NL"/>
        </w:rPr>
      </w:pPr>
      <w:r w:rsidRPr="0C0B5A10" w:rsidR="0087174C">
        <w:rPr>
          <w:rFonts w:ascii="Arial" w:hAnsi="Arial" w:eastAsia="Calibri" w:cs="Arial"/>
          <w:lang w:val="en-GB" w:eastAsia="nl-NL"/>
        </w:rPr>
        <w:t xml:space="preserve">As this analysis </w:t>
      </w:r>
      <w:r w:rsidRPr="0C0B5A10" w:rsidR="0087174C">
        <w:rPr>
          <w:rFonts w:ascii="Arial" w:hAnsi="Arial" w:eastAsia="Calibri" w:cs="Arial"/>
          <w:lang w:val="en-GB" w:eastAsia="nl-NL"/>
        </w:rPr>
        <w:t>includes a specific population in a unique context of a confined refugee camp</w:t>
      </w:r>
      <w:r w:rsidRPr="0C0B5A10" w:rsidR="0087174C">
        <w:rPr>
          <w:rFonts w:ascii="Arial" w:hAnsi="Arial" w:eastAsia="Calibri" w:cs="Arial"/>
          <w:lang w:val="en-GB" w:eastAsia="nl-NL"/>
        </w:rPr>
        <w:t xml:space="preserve">, the findings may not be widely generalizable to all other settings. </w:t>
      </w:r>
      <w:r w:rsidRPr="0C0B5A10" w:rsidR="0087174C">
        <w:rPr>
          <w:rFonts w:ascii="Arial" w:hAnsi="Arial" w:eastAsia="Calibri" w:cs="Arial"/>
          <w:lang w:val="en-GB" w:eastAsia="nl-NL"/>
        </w:rPr>
        <w:t>Furthermore, restrictions to access to care changed considerabl</w:t>
      </w:r>
      <w:r w:rsidRPr="0C0B5A10" w:rsidR="76D2D2BC">
        <w:rPr>
          <w:rFonts w:ascii="Arial" w:hAnsi="Arial" w:eastAsia="Calibri" w:cs="Arial"/>
          <w:lang w:val="en-GB" w:eastAsia="nl-NL"/>
        </w:rPr>
        <w:t>y</w:t>
      </w:r>
      <w:r w:rsidRPr="0C0B5A10" w:rsidR="0087174C">
        <w:rPr>
          <w:rFonts w:ascii="Arial" w:hAnsi="Arial" w:eastAsia="Calibri" w:cs="Arial"/>
          <w:lang w:val="en-GB" w:eastAsia="nl-NL"/>
        </w:rPr>
        <w:t xml:space="preserve"> over time, which may obscure or alter the trends </w:t>
      </w:r>
      <w:r w:rsidRPr="0C0B5A10" w:rsidR="0087174C">
        <w:rPr>
          <w:rFonts w:ascii="Arial" w:hAnsi="Arial" w:eastAsia="Calibri" w:cs="Arial"/>
          <w:lang w:val="en-GB" w:eastAsia="nl-NL"/>
        </w:rPr>
        <w:t>observed</w:t>
      </w:r>
      <w:r w:rsidRPr="0C0B5A10" w:rsidR="0087174C">
        <w:rPr>
          <w:rFonts w:ascii="Arial" w:hAnsi="Arial" w:eastAsia="Calibri" w:cs="Arial"/>
          <w:lang w:val="en-GB" w:eastAsia="nl-NL"/>
        </w:rPr>
        <w:t xml:space="preserve"> in the analysis. However, we will take steps to counteract this in the analysis by stratifying by MSF facility, population (Host/FDMN) and </w:t>
      </w:r>
      <w:r w:rsidRPr="0C0B5A10" w:rsidR="0087174C">
        <w:rPr>
          <w:rFonts w:ascii="Arial" w:hAnsi="Arial" w:eastAsia="Calibri" w:cs="Arial"/>
          <w:lang w:val="en-GB" w:eastAsia="nl-NL"/>
        </w:rPr>
        <w:t>time period</w:t>
      </w:r>
      <w:r w:rsidRPr="0C0B5A10" w:rsidR="0087174C">
        <w:rPr>
          <w:rFonts w:ascii="Arial" w:hAnsi="Arial" w:eastAsia="Calibri" w:cs="Arial"/>
          <w:lang w:val="en-GB" w:eastAsia="nl-NL"/>
        </w:rPr>
        <w:t xml:space="preserve"> of consultation (year) to </w:t>
      </w:r>
      <w:r w:rsidRPr="0C0B5A10" w:rsidR="0087174C">
        <w:rPr>
          <w:rFonts w:ascii="Arial" w:hAnsi="Arial" w:eastAsia="Calibri" w:cs="Arial"/>
          <w:lang w:val="en-GB" w:eastAsia="nl-NL"/>
        </w:rPr>
        <w:t>identify</w:t>
      </w:r>
      <w:r w:rsidRPr="0C0B5A10" w:rsidR="0087174C">
        <w:rPr>
          <w:rFonts w:ascii="Arial" w:hAnsi="Arial" w:eastAsia="Calibri" w:cs="Arial"/>
          <w:lang w:val="en-GB" w:eastAsia="nl-NL"/>
        </w:rPr>
        <w:t xml:space="preserve"> any potential events that might bias the interpretation of the analysis. We will also produce an updated timeline of potential biasing events, such as</w:t>
      </w:r>
      <w:r w:rsidRPr="0C0B5A10" w:rsidR="00B362C0">
        <w:rPr>
          <w:rFonts w:ascii="Arial" w:hAnsi="Arial" w:eastAsia="Calibri" w:cs="Arial"/>
          <w:lang w:val="en-GB" w:eastAsia="nl-NL"/>
        </w:rPr>
        <w:t xml:space="preserve"> the event table included in </w:t>
      </w:r>
      <w:r w:rsidRPr="0C0B5A10" w:rsidR="00B362C0">
        <w:rPr>
          <w:rFonts w:ascii="Arial" w:hAnsi="Arial" w:eastAsia="Calibri" w:cs="Arial"/>
          <w:b w:val="1"/>
          <w:bCs w:val="1"/>
          <w:lang w:val="en-GB" w:eastAsia="nl-NL"/>
        </w:rPr>
        <w:t>annex II</w:t>
      </w:r>
      <w:r w:rsidRPr="0C0B5A10" w:rsidR="0087174C">
        <w:rPr>
          <w:rFonts w:ascii="Arial" w:hAnsi="Arial" w:eastAsia="Calibri" w:cs="Arial"/>
          <w:b w:val="1"/>
          <w:bCs w:val="1"/>
          <w:lang w:val="en-GB" w:eastAsia="nl-NL"/>
        </w:rPr>
        <w:t xml:space="preserve">. </w:t>
      </w:r>
    </w:p>
    <w:p w:rsidRPr="0087174C" w:rsidR="0087174C" w:rsidP="0087174C" w:rsidRDefault="0087174C" w14:paraId="6B335CB8" w14:textId="5C25E394">
      <w:pPr>
        <w:spacing w:line="257" w:lineRule="auto"/>
        <w:jc w:val="both"/>
        <w:rPr>
          <w:rFonts w:ascii="Arial" w:hAnsi="Arial" w:eastAsia="Calibri" w:cs="Arial"/>
          <w:i/>
          <w:lang w:val="en-GB" w:eastAsia="nl-NL"/>
        </w:rPr>
      </w:pPr>
      <w:r w:rsidRPr="0087174C">
        <w:rPr>
          <w:rFonts w:ascii="Arial" w:hAnsi="Arial" w:eastAsia="Calibri" w:cs="Arial"/>
          <w:i/>
          <w:lang w:val="en-GB" w:eastAsia="nl-NL"/>
        </w:rPr>
        <w:t xml:space="preserve">Incomplete </w:t>
      </w:r>
      <w:r w:rsidR="00464387">
        <w:rPr>
          <w:rFonts w:ascii="Arial" w:hAnsi="Arial" w:eastAsia="Calibri" w:cs="Arial"/>
          <w:i/>
          <w:lang w:val="en-GB" w:eastAsia="nl-NL"/>
        </w:rPr>
        <w:t>or</w:t>
      </w:r>
      <w:r w:rsidRPr="0087174C">
        <w:rPr>
          <w:rFonts w:ascii="Arial" w:hAnsi="Arial" w:eastAsia="Calibri" w:cs="Arial"/>
          <w:i/>
          <w:lang w:val="en-GB" w:eastAsia="nl-NL"/>
        </w:rPr>
        <w:t xml:space="preserve"> inconsistent data</w:t>
      </w:r>
      <w:r w:rsidR="00F2036F">
        <w:rPr>
          <w:rFonts w:ascii="Arial" w:hAnsi="Arial" w:eastAsia="Calibri" w:cs="Arial"/>
          <w:i/>
          <w:lang w:val="en-GB" w:eastAsia="nl-NL"/>
        </w:rPr>
        <w:t xml:space="preserve"> between data sources</w:t>
      </w:r>
    </w:p>
    <w:p w:rsidR="0087174C" w:rsidP="0087174C" w:rsidRDefault="0087174C" w14:paraId="2C78F9CD" w14:textId="49A91764">
      <w:pPr>
        <w:spacing w:line="257" w:lineRule="auto"/>
        <w:jc w:val="both"/>
        <w:rPr>
          <w:rFonts w:ascii="Arial" w:hAnsi="Arial" w:eastAsia="Calibri" w:cs="Arial"/>
          <w:lang w:val="en-GB" w:eastAsia="nl-NL"/>
        </w:rPr>
      </w:pPr>
      <w:r w:rsidRPr="00363B1F">
        <w:rPr>
          <w:rFonts w:ascii="Arial" w:hAnsi="Arial" w:eastAsia="Calibri" w:cs="Arial"/>
          <w:lang w:val="en-GB" w:eastAsia="nl-NL"/>
        </w:rPr>
        <w:t xml:space="preserve">This is a retrospective analysis of existing data, </w:t>
      </w:r>
      <w:r w:rsidR="00464387">
        <w:rPr>
          <w:rFonts w:ascii="Arial" w:hAnsi="Arial" w:eastAsia="Calibri" w:cs="Arial"/>
          <w:lang w:val="en-GB" w:eastAsia="nl-NL"/>
        </w:rPr>
        <w:t>meaning</w:t>
      </w:r>
      <w:r w:rsidRPr="00363B1F">
        <w:rPr>
          <w:rFonts w:ascii="Arial" w:hAnsi="Arial" w:eastAsia="Calibri" w:cs="Arial"/>
          <w:lang w:val="en-GB" w:eastAsia="nl-NL"/>
        </w:rPr>
        <w:t xml:space="preserve"> that it is limited by the quality and completeness of data that was collected in the past.</w:t>
      </w:r>
      <w:r>
        <w:rPr>
          <w:rFonts w:ascii="Arial" w:hAnsi="Arial" w:eastAsia="Calibri" w:cs="Arial"/>
          <w:lang w:val="en-GB" w:eastAsia="nl-NL"/>
        </w:rPr>
        <w:t xml:space="preserve"> As a result, some </w:t>
      </w:r>
      <w:r w:rsidR="00464387">
        <w:rPr>
          <w:rFonts w:ascii="Arial" w:hAnsi="Arial" w:eastAsia="Calibri" w:cs="Arial"/>
          <w:lang w:val="en-GB" w:eastAsia="nl-NL"/>
        </w:rPr>
        <w:t>early</w:t>
      </w:r>
      <w:r>
        <w:rPr>
          <w:rFonts w:ascii="Arial" w:hAnsi="Arial" w:eastAsia="Calibri" w:cs="Arial"/>
          <w:lang w:val="en-GB" w:eastAsia="nl-NL"/>
        </w:rPr>
        <w:t xml:space="preserve"> years had slightly different data collection methods, which </w:t>
      </w:r>
      <w:r w:rsidR="00464387">
        <w:rPr>
          <w:rFonts w:ascii="Arial" w:hAnsi="Arial" w:eastAsia="Calibri" w:cs="Arial"/>
          <w:lang w:val="en-GB" w:eastAsia="nl-NL"/>
        </w:rPr>
        <w:t>are not completely compatible</w:t>
      </w:r>
      <w:r>
        <w:rPr>
          <w:rFonts w:ascii="Arial" w:hAnsi="Arial" w:eastAsia="Calibri" w:cs="Arial"/>
          <w:lang w:val="en-GB" w:eastAsia="nl-NL"/>
        </w:rPr>
        <w:t xml:space="preserve"> </w:t>
      </w:r>
      <w:r w:rsidR="00464387">
        <w:rPr>
          <w:rFonts w:ascii="Arial" w:hAnsi="Arial" w:eastAsia="Calibri" w:cs="Arial"/>
          <w:lang w:val="en-GB" w:eastAsia="nl-NL"/>
        </w:rPr>
        <w:t xml:space="preserve">with data collected during </w:t>
      </w:r>
      <w:r>
        <w:rPr>
          <w:rFonts w:ascii="Arial" w:hAnsi="Arial" w:eastAsia="Calibri" w:cs="Arial"/>
          <w:lang w:val="en-GB" w:eastAsia="nl-NL"/>
        </w:rPr>
        <w:t xml:space="preserve">more recent years. </w:t>
      </w:r>
      <w:r w:rsidR="00464387">
        <w:rPr>
          <w:rFonts w:ascii="Arial" w:hAnsi="Arial" w:eastAsia="Calibri" w:cs="Arial"/>
          <w:lang w:val="en-GB" w:eastAsia="nl-NL"/>
        </w:rPr>
        <w:t>To mitigate this, prior to combining and standardizing datasets</w:t>
      </w:r>
      <w:r>
        <w:rPr>
          <w:rFonts w:ascii="Arial" w:hAnsi="Arial" w:eastAsia="Calibri" w:cs="Arial"/>
          <w:lang w:val="en-GB" w:eastAsia="nl-NL"/>
        </w:rPr>
        <w:t xml:space="preserve">, we will analyse data separately by data source, to observe any potential biases introduced by inconsistent data collection methods. </w:t>
      </w:r>
    </w:p>
    <w:p w:rsidRPr="00F2036F" w:rsidR="00F2036F" w:rsidP="00013B88" w:rsidRDefault="00F2036F" w14:paraId="76F34672" w14:textId="342921FB">
      <w:pPr>
        <w:spacing w:line="257" w:lineRule="auto"/>
        <w:jc w:val="both"/>
        <w:rPr>
          <w:rFonts w:ascii="Arial" w:hAnsi="Arial" w:eastAsia="Calibri" w:cs="Arial"/>
          <w:i/>
          <w:iCs/>
          <w:lang w:val="en-GB" w:eastAsia="nl-NL"/>
        </w:rPr>
      </w:pPr>
      <w:r w:rsidRPr="00013B88">
        <w:rPr>
          <w:rFonts w:ascii="Arial" w:hAnsi="Arial" w:eastAsia="Calibri" w:cs="Arial"/>
          <w:i/>
          <w:iCs/>
          <w:lang w:val="en-GB" w:eastAsia="nl-NL"/>
        </w:rPr>
        <w:t xml:space="preserve">Lack of follow-up data </w:t>
      </w:r>
    </w:p>
    <w:p w:rsidR="00F2036F" w:rsidP="0087174C" w:rsidRDefault="610C94AA" w14:paraId="655C3C7A" w14:textId="63F74337">
      <w:pPr>
        <w:spacing w:line="257" w:lineRule="auto"/>
        <w:jc w:val="both"/>
        <w:rPr>
          <w:rFonts w:ascii="Arial" w:hAnsi="Arial" w:eastAsia="Calibri" w:cs="Arial"/>
          <w:lang w:val="en-GB" w:eastAsia="nl-NL"/>
        </w:rPr>
      </w:pPr>
      <w:r w:rsidRPr="7D1E6991">
        <w:rPr>
          <w:rFonts w:ascii="Arial" w:hAnsi="Arial" w:eastAsia="Calibri" w:cs="Arial"/>
          <w:lang w:val="en-GB" w:eastAsia="nl-NL"/>
        </w:rPr>
        <w:t>The SGBV data tool</w:t>
      </w:r>
      <w:r w:rsidRPr="7D1E6991" w:rsidR="3EDA40E5">
        <w:rPr>
          <w:rFonts w:ascii="Arial" w:hAnsi="Arial" w:eastAsia="Calibri" w:cs="Arial"/>
          <w:lang w:val="en-GB" w:eastAsia="nl-NL"/>
        </w:rPr>
        <w:t>s</w:t>
      </w:r>
      <w:r w:rsidRPr="7D1E6991">
        <w:rPr>
          <w:rFonts w:ascii="Arial" w:hAnsi="Arial" w:eastAsia="Calibri" w:cs="Arial"/>
          <w:lang w:val="en-GB" w:eastAsia="nl-NL"/>
        </w:rPr>
        <w:t xml:space="preserve"> do not have separate follow-up entry records. These records are taken manually and not entered in the DHIS2 tool, which prevents the analysis of follow-up cases and only allows new cases to be </w:t>
      </w:r>
      <w:r w:rsidRPr="7D1E6991" w:rsidR="7AB75AD9">
        <w:rPr>
          <w:rFonts w:ascii="Arial" w:hAnsi="Arial" w:eastAsia="Calibri" w:cs="Arial"/>
          <w:lang w:val="en-GB" w:eastAsia="nl-NL"/>
        </w:rPr>
        <w:t>included in the analysis</w:t>
      </w:r>
      <w:r w:rsidRPr="7D1E6991">
        <w:rPr>
          <w:rFonts w:ascii="Arial" w:hAnsi="Arial" w:eastAsia="Calibri" w:cs="Arial"/>
          <w:lang w:val="en-GB" w:eastAsia="nl-NL"/>
        </w:rPr>
        <w:t>.</w:t>
      </w:r>
    </w:p>
    <w:p w:rsidR="00C53FDC" w:rsidP="0C0B5A10" w:rsidRDefault="00C53FDC" w14:paraId="1469D65A" w14:textId="5297ED9E">
      <w:pPr>
        <w:pStyle w:val="Normal"/>
        <w:spacing w:line="257" w:lineRule="auto"/>
        <w:jc w:val="both"/>
        <w:rPr>
          <w:rFonts w:ascii="Arial" w:hAnsi="Arial" w:eastAsia="Calibri" w:cs="Arial"/>
          <w:lang w:val="en-GB" w:eastAsia="nl-NL"/>
        </w:rPr>
      </w:pPr>
    </w:p>
    <w:p w:rsidR="0087174C" w:rsidP="00B74E56" w:rsidRDefault="0087174C" w14:paraId="38140A29" w14:textId="75BA2C4A">
      <w:pPr>
        <w:pStyle w:val="Heading1"/>
      </w:pPr>
      <w:bookmarkStart w:name="_Toc125354844" w:id="14"/>
      <w:bookmarkStart w:name="_Toc142327607" w:id="15"/>
      <w:r w:rsidRPr="0087174C">
        <w:t>Ethical Considerations</w:t>
      </w:r>
      <w:bookmarkEnd w:id="14"/>
      <w:bookmarkEnd w:id="15"/>
    </w:p>
    <w:p w:rsidRPr="00B74E56" w:rsidR="00B74E56" w:rsidP="00B74E56" w:rsidRDefault="00B74E56" w14:paraId="02420261" w14:textId="77777777">
      <w:pPr>
        <w:rPr>
          <w:lang w:eastAsia="nl-NL"/>
        </w:rPr>
      </w:pPr>
    </w:p>
    <w:p w:rsidR="00B74E56" w:rsidP="00C53FDC" w:rsidRDefault="1052A372" w14:paraId="7C4D7775" w14:textId="3A315C02">
      <w:pPr>
        <w:pStyle w:val="Normal1"/>
        <w:spacing w:after="0"/>
        <w:jc w:val="both"/>
        <w:rPr>
          <w:rFonts w:ascii="Arial" w:hAnsi="Arial" w:cs="Arial"/>
          <w:lang w:val="en-GB"/>
        </w:rPr>
      </w:pPr>
      <w:r w:rsidRPr="0087174C">
        <w:rPr>
          <w:rStyle w:val="normaltextrun"/>
          <w:rFonts w:ascii="Arial" w:hAnsi="Arial" w:cs="Arial"/>
          <w:color w:val="000000"/>
          <w:shd w:val="clear" w:color="auto" w:fill="FFFFFF"/>
          <w:lang w:val="en-AU"/>
        </w:rPr>
        <w:t>. As these analyses will be carried out on historical data, they are exempt from the MSF Ethics Committee process</w:t>
      </w:r>
      <w:r w:rsidRPr="0087174C" w:rsidR="3EF2013E">
        <w:rPr>
          <w:rStyle w:val="normaltextrun"/>
          <w:rFonts w:ascii="Arial" w:hAnsi="Arial" w:cs="Arial"/>
          <w:color w:val="000000"/>
          <w:shd w:val="clear" w:color="auto" w:fill="FFFFFF"/>
          <w:lang w:val="en-AU"/>
        </w:rPr>
        <w:t xml:space="preserve"> but will be reviewed by the MSF OCA research committee</w:t>
      </w:r>
      <w:r w:rsidRPr="0087174C">
        <w:rPr>
          <w:rStyle w:val="normaltextrun"/>
          <w:rFonts w:ascii="Arial" w:hAnsi="Arial" w:cs="Arial"/>
          <w:color w:val="000000"/>
          <w:shd w:val="clear" w:color="auto" w:fill="FFFFFF"/>
          <w:lang w:val="en-AU"/>
        </w:rPr>
        <w:t xml:space="preserve">. </w:t>
      </w:r>
      <w:r w:rsidRPr="0087174C" w:rsidR="0E874EDA">
        <w:rPr>
          <w:rStyle w:val="normaltextrun"/>
          <w:rFonts w:ascii="Arial" w:hAnsi="Arial" w:cs="Arial"/>
          <w:color w:val="000000"/>
          <w:shd w:val="clear" w:color="auto" w:fill="FFFFFF"/>
          <w:lang w:val="en-AU"/>
        </w:rPr>
        <w:t>In addition</w:t>
      </w:r>
      <w:r w:rsidRPr="0087174C" w:rsidR="524F19E6">
        <w:rPr>
          <w:rStyle w:val="normaltextrun"/>
          <w:rFonts w:ascii="Arial" w:hAnsi="Arial" w:cs="Arial"/>
          <w:color w:val="000000"/>
          <w:shd w:val="clear" w:color="auto" w:fill="FFFFFF"/>
          <w:lang w:val="en-AU"/>
        </w:rPr>
        <w:t>,</w:t>
      </w:r>
      <w:r w:rsidRPr="0087174C">
        <w:rPr>
          <w:rStyle w:val="normaltextrun"/>
          <w:rFonts w:ascii="Arial" w:hAnsi="Arial" w:cs="Arial"/>
          <w:color w:val="000000"/>
          <w:shd w:val="clear" w:color="auto" w:fill="FFFFFF"/>
          <w:lang w:val="en-AU"/>
        </w:rPr>
        <w:t xml:space="preserve"> </w:t>
      </w:r>
      <w:r w:rsidRPr="0087174C" w:rsidR="6C42328C">
        <w:rPr>
          <w:rStyle w:val="normaltextrun"/>
          <w:rFonts w:ascii="Arial" w:hAnsi="Arial" w:cs="Arial"/>
          <w:color w:val="000000"/>
          <w:shd w:val="clear" w:color="auto" w:fill="FFFFFF"/>
          <w:lang w:val="en-AU"/>
        </w:rPr>
        <w:t>the protocol</w:t>
      </w:r>
      <w:r w:rsidRPr="0087174C">
        <w:rPr>
          <w:rStyle w:val="normaltextrun"/>
          <w:rFonts w:ascii="Arial" w:hAnsi="Arial" w:cs="Arial"/>
          <w:color w:val="000000"/>
          <w:shd w:val="clear" w:color="auto" w:fill="FFFFFF"/>
          <w:lang w:val="en-AU"/>
        </w:rPr>
        <w:t xml:space="preserve"> will also be presented to the independent ERB of Cox’s Civil Surgeon to ensure the necessary resources and permissions have been obtained locally.</w:t>
      </w:r>
      <w:r w:rsidRPr="0087174C">
        <w:rPr>
          <w:rStyle w:val="eop"/>
          <w:rFonts w:ascii="Arial" w:hAnsi="Arial" w:cs="Arial"/>
          <w:color w:val="000000"/>
          <w:shd w:val="clear" w:color="auto" w:fill="FFFFFF"/>
        </w:rPr>
        <w:t xml:space="preserve"> </w:t>
      </w:r>
      <w:r w:rsidRPr="0087174C">
        <w:rPr>
          <w:rFonts w:ascii="Arial" w:hAnsi="Arial" w:cs="Arial"/>
          <w:lang w:val="en-GB"/>
        </w:rPr>
        <w:t xml:space="preserve">All procedures will be in line with MSF ethics protocols and established procedures. </w:t>
      </w:r>
      <w:bookmarkStart w:name="_Toc125354845" w:id="16"/>
    </w:p>
    <w:p w:rsidRPr="00C53FDC" w:rsidR="00C53FDC" w:rsidP="00C53FDC" w:rsidRDefault="00C53FDC" w14:paraId="18AD023F" w14:textId="77777777">
      <w:pPr>
        <w:pStyle w:val="Normal1"/>
        <w:spacing w:after="0"/>
        <w:jc w:val="both"/>
        <w:rPr>
          <w:rFonts w:ascii="Arial" w:hAnsi="Arial" w:cs="Arial"/>
          <w:color w:val="000000"/>
          <w:shd w:val="clear" w:color="auto" w:fill="FFFFFF"/>
        </w:rPr>
      </w:pPr>
    </w:p>
    <w:p w:rsidRPr="0087174C" w:rsidR="0087174C" w:rsidP="0087174C" w:rsidRDefault="0087174C" w14:paraId="588BC7F1" w14:textId="77777777">
      <w:pPr>
        <w:rPr>
          <w:rFonts w:ascii="Arial" w:hAnsi="Arial" w:cs="Arial"/>
          <w:i/>
          <w:lang w:val="en-GB"/>
        </w:rPr>
      </w:pPr>
      <w:r w:rsidRPr="0087174C">
        <w:rPr>
          <w:rFonts w:ascii="Arial" w:hAnsi="Arial" w:cs="Arial"/>
          <w:i/>
          <w:lang w:val="en-GB"/>
        </w:rPr>
        <w:t>Expected risks</w:t>
      </w:r>
      <w:bookmarkEnd w:id="16"/>
      <w:r w:rsidRPr="0087174C">
        <w:rPr>
          <w:rFonts w:ascii="Arial" w:hAnsi="Arial" w:cs="Arial"/>
          <w:i/>
          <w:lang w:val="en-GB"/>
        </w:rPr>
        <w:t xml:space="preserve"> </w:t>
      </w:r>
    </w:p>
    <w:p w:rsidR="0087174C" w:rsidP="0087174C" w:rsidRDefault="1052A372" w14:paraId="05824EE8" w14:textId="47215AEC">
      <w:pPr>
        <w:spacing w:before="120" w:after="60"/>
        <w:jc w:val="both"/>
        <w:rPr>
          <w:rFonts w:ascii="Arial" w:hAnsi="Arial" w:eastAsia="Arial" w:cs="Arial"/>
          <w:snapToGrid w:val="0"/>
          <w:lang w:val="en-GB"/>
        </w:rPr>
      </w:pPr>
      <w:r w:rsidRPr="0087174C">
        <w:rPr>
          <w:rFonts w:ascii="Arial" w:hAnsi="Arial" w:eastAsia="Arial" w:cs="Arial"/>
          <w:snapToGrid w:val="0"/>
          <w:lang w:val="en-GB"/>
        </w:rPr>
        <w:t>As all data are retrospective in nature and data are fully anonymised, we do not anticipate any potential harms or risks</w:t>
      </w:r>
      <w:r w:rsidR="578E01DD">
        <w:rPr>
          <w:rFonts w:ascii="Arial" w:hAnsi="Arial" w:eastAsia="Arial" w:cs="Arial"/>
          <w:snapToGrid w:val="0"/>
          <w:lang w:val="en-GB"/>
        </w:rPr>
        <w:t xml:space="preserve"> to individuals or the community</w:t>
      </w:r>
      <w:r w:rsidRPr="0087174C">
        <w:rPr>
          <w:rFonts w:ascii="Arial" w:hAnsi="Arial" w:eastAsia="Arial" w:cs="Arial"/>
          <w:snapToGrid w:val="0"/>
          <w:lang w:val="en-GB"/>
        </w:rPr>
        <w:t>.</w:t>
      </w:r>
      <w:r w:rsidRPr="0087174C" w:rsidR="51A4E707">
        <w:rPr>
          <w:rFonts w:ascii="Arial" w:hAnsi="Arial" w:eastAsia="Arial" w:cs="Arial"/>
          <w:snapToGrid w:val="0"/>
          <w:lang w:val="en-GB"/>
        </w:rPr>
        <w:t xml:space="preserve"> H</w:t>
      </w:r>
      <w:r w:rsidRPr="7D1E6991" w:rsidR="51A4E707">
        <w:rPr>
          <w:rFonts w:ascii="Arial" w:hAnsi="Arial" w:eastAsia="Arial" w:cs="Arial"/>
          <w:lang w:val="en-GB"/>
        </w:rPr>
        <w:t>owever, we are cognizant of the fact that risk may depend on who the perpetrators and survivors are and how the findings are shared. For this reason, dissemination will be carefully planned by the study coordinator, who is a subject matter expert in this area and has experience balancing the risks and benefits of disseminating this type of scientific finding among similar vulnerable populations previously.</w:t>
      </w:r>
    </w:p>
    <w:p w:rsidRPr="0087174C" w:rsidR="0087174C" w:rsidP="0087174C" w:rsidRDefault="0087174C" w14:paraId="7319D266" w14:textId="77777777">
      <w:pPr>
        <w:spacing w:before="120" w:after="60"/>
        <w:jc w:val="both"/>
        <w:rPr>
          <w:rFonts w:ascii="Arial" w:hAnsi="Arial" w:eastAsia="Arial" w:cs="Arial"/>
          <w:i/>
          <w:snapToGrid w:val="0"/>
          <w:lang w:val="en-GB"/>
        </w:rPr>
      </w:pPr>
    </w:p>
    <w:p w:rsidRPr="0087174C" w:rsidR="0087174C" w:rsidP="0087174C" w:rsidRDefault="0087174C" w14:paraId="40A99521" w14:textId="77777777">
      <w:pPr>
        <w:rPr>
          <w:rStyle w:val="normaltextrun"/>
          <w:rFonts w:ascii="Arial" w:hAnsi="Arial" w:cs="Arial"/>
          <w:i/>
        </w:rPr>
      </w:pPr>
      <w:bookmarkStart w:name="_Toc125354846" w:id="17"/>
      <w:r w:rsidRPr="0087174C">
        <w:rPr>
          <w:rFonts w:ascii="Arial" w:hAnsi="Arial" w:cs="Arial"/>
          <w:i/>
        </w:rPr>
        <w:t>Potential Benefits</w:t>
      </w:r>
      <w:bookmarkEnd w:id="17"/>
    </w:p>
    <w:p w:rsidRPr="0087174C" w:rsidR="0087174C" w:rsidP="18689958" w:rsidRDefault="406943AC" w14:paraId="44CAF96A" w14:textId="569DFD97">
      <w:pPr>
        <w:pStyle w:val="paragraph"/>
        <w:spacing w:before="0" w:beforeAutospacing="0" w:after="0" w:afterAutospacing="0"/>
        <w:jc w:val="both"/>
        <w:textAlignment w:val="baseline"/>
        <w:rPr>
          <w:rFonts w:ascii="Arial" w:hAnsi="Arial" w:cs="Arial"/>
          <w:sz w:val="22"/>
          <w:szCs w:val="22"/>
        </w:rPr>
      </w:pPr>
      <w:r w:rsidRPr="00013B88">
        <w:rPr>
          <w:rStyle w:val="normaltextrun"/>
          <w:rFonts w:ascii="Arial" w:hAnsi="Arial" w:cs="Arial"/>
          <w:sz w:val="22"/>
          <w:szCs w:val="22"/>
          <w:lang w:val="en-AU"/>
        </w:rPr>
        <w:t xml:space="preserve">The findings of this analysis will provide essential data for the MSF team in Cox’s </w:t>
      </w:r>
      <w:r w:rsidRPr="00013B88" w:rsidR="1D709A0F">
        <w:rPr>
          <w:rStyle w:val="normaltextrun"/>
          <w:rFonts w:ascii="Arial" w:hAnsi="Arial" w:cs="Arial"/>
          <w:sz w:val="22"/>
          <w:szCs w:val="22"/>
          <w:lang w:val="en-AU"/>
        </w:rPr>
        <w:t>Bazar and</w:t>
      </w:r>
      <w:r w:rsidRPr="00013B88">
        <w:rPr>
          <w:rStyle w:val="normaltextrun"/>
          <w:rFonts w:ascii="Arial" w:hAnsi="Arial" w:cs="Arial"/>
          <w:sz w:val="22"/>
          <w:szCs w:val="22"/>
          <w:lang w:val="en-AU"/>
        </w:rPr>
        <w:t xml:space="preserve"> will support the project in its goal to increase access to care by providing a better understanding of the characteristics of SGBV survivors, their access to care, experiences of violence, utilization of medical care and interventions, and referrals to multidisciplinary services for additional support. This information will inform program approaches and advocacy efforts to address SGBV in Cox’s </w:t>
      </w:r>
      <w:r w:rsidRPr="00013B88" w:rsidR="5BEEC2E5">
        <w:rPr>
          <w:rStyle w:val="normaltextrun"/>
          <w:rFonts w:ascii="Arial" w:hAnsi="Arial" w:cs="Arial"/>
          <w:sz w:val="22"/>
          <w:szCs w:val="22"/>
          <w:lang w:val="en-AU"/>
        </w:rPr>
        <w:t>Bazar and</w:t>
      </w:r>
      <w:r w:rsidRPr="00013B88">
        <w:rPr>
          <w:rStyle w:val="normaltextrun"/>
          <w:rFonts w:ascii="Arial" w:hAnsi="Arial" w:cs="Arial"/>
          <w:sz w:val="22"/>
          <w:szCs w:val="22"/>
          <w:lang w:val="en-AU"/>
        </w:rPr>
        <w:t xml:space="preserve"> can be used to inform future operational research in this project. Additionally, it will provide the team with a better understanding of the population they are serving and therefore, help them to tailor their services accordingly.</w:t>
      </w:r>
    </w:p>
    <w:p w:rsidRPr="0087174C" w:rsidR="0087174C" w:rsidP="0087174C" w:rsidRDefault="0087174C" w14:paraId="39CF3CF6" w14:textId="77777777">
      <w:pPr>
        <w:rPr>
          <w:rFonts w:ascii="Arial" w:hAnsi="Arial" w:cs="Arial"/>
          <w:lang w:val="en-GB"/>
        </w:rPr>
      </w:pPr>
    </w:p>
    <w:p w:rsidRPr="0087174C" w:rsidR="0087174C" w:rsidP="0087174C" w:rsidRDefault="0087174C" w14:paraId="5E6280F5" w14:textId="77777777">
      <w:pPr>
        <w:rPr>
          <w:rFonts w:ascii="Arial" w:hAnsi="Arial" w:cs="Arial"/>
          <w:i/>
          <w:lang w:val="en-GB"/>
        </w:rPr>
      </w:pPr>
      <w:bookmarkStart w:name="_Toc125354847" w:id="18"/>
      <w:r w:rsidRPr="0087174C">
        <w:rPr>
          <w:rFonts w:ascii="Arial" w:hAnsi="Arial" w:cs="Arial"/>
          <w:i/>
          <w:lang w:val="en-GB"/>
        </w:rPr>
        <w:t>Confidentiality, privacy and anonymity</w:t>
      </w:r>
      <w:bookmarkEnd w:id="18"/>
    </w:p>
    <w:p w:rsidRPr="0087174C" w:rsidR="0087174C" w:rsidP="0C0B5A10" w:rsidRDefault="349C52E6" w14:paraId="28E738E0" w14:textId="30B9FA28">
      <w:pPr>
        <w:spacing w:line="257" w:lineRule="auto"/>
        <w:jc w:val="both"/>
        <w:rPr>
          <w:rFonts w:ascii="Arial" w:hAnsi="Arial" w:eastAsia="Calibri" w:cs="Arial"/>
          <w:lang w:val="en-GB"/>
        </w:rPr>
      </w:pPr>
      <w:r w:rsidRPr="0C0B5A10" w:rsidR="349C52E6">
        <w:rPr>
          <w:rFonts w:ascii="Arial" w:hAnsi="Arial" w:eastAsia="Calibri" w:cs="Arial"/>
          <w:lang w:val="en-GB"/>
        </w:rPr>
        <w:t xml:space="preserve">This is a retrospective analysis of existing </w:t>
      </w:r>
      <w:r w:rsidRPr="0C0B5A10" w:rsidR="76C546A1">
        <w:rPr>
          <w:rFonts w:ascii="Arial" w:hAnsi="Arial" w:eastAsia="Calibri" w:cs="Arial"/>
          <w:lang w:val="en-GB"/>
        </w:rPr>
        <w:t>data;</w:t>
      </w:r>
      <w:r w:rsidRPr="0C0B5A10" w:rsidR="349C52E6">
        <w:rPr>
          <w:rFonts w:ascii="Arial" w:hAnsi="Arial" w:eastAsia="Calibri" w:cs="Arial"/>
          <w:lang w:val="en-GB"/>
        </w:rPr>
        <w:t xml:space="preserve"> all data have been collected anonymously. The data will be </w:t>
      </w:r>
      <w:r w:rsidRPr="0C0B5A10" w:rsidR="70F06E7A">
        <w:rPr>
          <w:rFonts w:ascii="Arial" w:hAnsi="Arial" w:eastAsia="Calibri" w:cs="Arial"/>
          <w:lang w:val="en-GB"/>
        </w:rPr>
        <w:t xml:space="preserve">presented </w:t>
      </w:r>
      <w:r w:rsidRPr="0C0B5A10" w:rsidR="349C52E6">
        <w:rPr>
          <w:rFonts w:ascii="Arial" w:hAnsi="Arial" w:eastAsia="Calibri" w:cs="Arial"/>
          <w:lang w:val="en-GB"/>
        </w:rPr>
        <w:t>in aggregated format</w:t>
      </w:r>
      <w:r w:rsidRPr="0C0B5A10" w:rsidR="01F52ABB">
        <w:rPr>
          <w:rFonts w:ascii="Arial" w:hAnsi="Arial" w:eastAsia="Calibri" w:cs="Arial"/>
          <w:lang w:val="en-GB"/>
        </w:rPr>
        <w:t xml:space="preserve"> </w:t>
      </w:r>
      <w:r w:rsidRPr="0C0B5A10" w:rsidR="01F52ABB">
        <w:rPr>
          <w:rFonts w:ascii="Arial" w:hAnsi="Arial" w:eastAsia="Calibri" w:cs="Arial"/>
          <w:lang w:val="en-GB"/>
        </w:rPr>
        <w:t>ony</w:t>
      </w:r>
      <w:r w:rsidRPr="0C0B5A10" w:rsidR="349C52E6">
        <w:rPr>
          <w:rFonts w:ascii="Arial" w:hAnsi="Arial" w:eastAsia="Calibri" w:cs="Arial"/>
          <w:lang w:val="en-GB"/>
        </w:rPr>
        <w:t>, and no individual-level data will be reported. All</w:t>
      </w:r>
      <w:r w:rsidRPr="0C0B5A10" w:rsidR="315DA001">
        <w:rPr>
          <w:rFonts w:ascii="Arial" w:hAnsi="Arial" w:eastAsia="Calibri" w:cs="Arial"/>
          <w:lang w:val="en-GB"/>
        </w:rPr>
        <w:t xml:space="preserve"> individual-level</w:t>
      </w:r>
      <w:r w:rsidRPr="0C0B5A10" w:rsidR="349C52E6">
        <w:rPr>
          <w:rFonts w:ascii="Arial" w:hAnsi="Arial" w:eastAsia="Calibri" w:cs="Arial"/>
          <w:lang w:val="en-GB"/>
        </w:rPr>
        <w:t xml:space="preserve"> data will be kept confidential and will only be accessible to authorized personnel involved in the analysis.</w:t>
      </w:r>
      <w:r w:rsidRPr="0C0B5A10" w:rsidR="349C52E6">
        <w:rPr>
          <w:rFonts w:ascii="Arial" w:hAnsi="Arial" w:cs="Arial"/>
        </w:rPr>
        <w:t xml:space="preserve"> </w:t>
      </w:r>
      <w:r w:rsidRPr="0C0B5A10" w:rsidR="349C52E6">
        <w:rPr>
          <w:rFonts w:ascii="Arial" w:hAnsi="Arial" w:eastAsia="Calibri" w:cs="Arial"/>
          <w:lang w:val="en-GB"/>
        </w:rPr>
        <w:t xml:space="preserve">The MSF policy on data protection will be strictly followed and the team will ensure that the data are handled in a confidential and respectful manner, </w:t>
      </w:r>
      <w:r w:rsidRPr="0C0B5A10" w:rsidR="349C52E6">
        <w:rPr>
          <w:rFonts w:ascii="Arial" w:hAnsi="Arial" w:eastAsia="Calibri" w:cs="Arial"/>
          <w:lang w:val="en-GB"/>
        </w:rPr>
        <w:t>taking into account</w:t>
      </w:r>
      <w:r w:rsidRPr="0C0B5A10" w:rsidR="349C52E6">
        <w:rPr>
          <w:rFonts w:ascii="Arial" w:hAnsi="Arial" w:eastAsia="Calibri" w:cs="Arial"/>
          <w:lang w:val="en-GB"/>
        </w:rPr>
        <w:t xml:space="preserve"> the rights and dignity of the participants and community.</w:t>
      </w:r>
      <w:r w:rsidRPr="0C0B5A10" w:rsidR="349C52E6">
        <w:rPr>
          <w:rFonts w:ascii="Arial" w:hAnsi="Arial" w:cs="Arial"/>
        </w:rPr>
        <w:t xml:space="preserve"> </w:t>
      </w:r>
      <w:r w:rsidRPr="0C0B5A10" w:rsidR="349C52E6">
        <w:rPr>
          <w:rFonts w:ascii="Arial" w:hAnsi="Arial" w:eastAsia="Calibri" w:cs="Arial"/>
          <w:lang w:val="en-GB"/>
        </w:rPr>
        <w:t>It is important to note that the data will be handled only by the MSF team and will not be shared with any external parties or organizations without the written consent of the MSF management.</w:t>
      </w:r>
      <w:r w:rsidRPr="0C0B5A10" w:rsidR="45DE13ED">
        <w:rPr>
          <w:rFonts w:ascii="Arial" w:hAnsi="Arial" w:eastAsia="Calibri" w:cs="Arial"/>
          <w:lang w:val="en-GB"/>
        </w:rPr>
        <w:t xml:space="preserve"> In addition, </w:t>
      </w:r>
      <w:r w:rsidRPr="0C0B5A10" w:rsidR="6763CA62">
        <w:rPr>
          <w:rFonts w:ascii="Arial" w:hAnsi="Arial" w:eastAsia="Calibri" w:cs="Arial"/>
          <w:lang w:val="en-GB"/>
        </w:rPr>
        <w:t>the data used for the analysis will not include any directly identifiable information – it</w:t>
      </w:r>
      <w:r w:rsidRPr="0C0B5A10" w:rsidR="6763CA62">
        <w:rPr>
          <w:rFonts w:ascii="Arial" w:hAnsi="Arial" w:eastAsia="Calibri" w:cs="Arial"/>
          <w:lang w:val="en-GB"/>
        </w:rPr>
        <w:t xml:space="preserve"> will c</w:t>
      </w:r>
      <w:r w:rsidRPr="0C0B5A10" w:rsidR="6763CA62">
        <w:rPr>
          <w:rFonts w:ascii="Arial" w:hAnsi="Arial" w:eastAsia="Calibri" w:cs="Arial"/>
          <w:lang w:val="en-GB"/>
        </w:rPr>
        <w:t>ontain a clinic record identifier, but it wil</w:t>
      </w:r>
      <w:r w:rsidRPr="0C0B5A10" w:rsidR="6763CA62">
        <w:rPr>
          <w:rFonts w:ascii="Arial" w:hAnsi="Arial" w:eastAsia="Calibri" w:cs="Arial"/>
          <w:lang w:val="en-GB"/>
        </w:rPr>
        <w:t>l not c</w:t>
      </w:r>
      <w:r w:rsidRPr="0C0B5A10" w:rsidR="6763CA62">
        <w:rPr>
          <w:rFonts w:ascii="Arial" w:hAnsi="Arial" w:eastAsia="Calibri" w:cs="Arial"/>
          <w:lang w:val="en-GB"/>
        </w:rPr>
        <w:t>ontain person name, contact det</w:t>
      </w:r>
      <w:r w:rsidRPr="0C0B5A10" w:rsidR="6763CA62">
        <w:rPr>
          <w:rFonts w:ascii="Arial" w:hAnsi="Arial" w:eastAsia="Calibri" w:cs="Arial"/>
          <w:lang w:val="en-GB"/>
        </w:rPr>
        <w:t>ails, a</w:t>
      </w:r>
      <w:r w:rsidRPr="0C0B5A10" w:rsidR="6763CA62">
        <w:rPr>
          <w:rFonts w:ascii="Arial" w:hAnsi="Arial" w:eastAsia="Calibri" w:cs="Arial"/>
          <w:lang w:val="en-GB"/>
        </w:rPr>
        <w:t>ddress or national identification number.</w:t>
      </w:r>
    </w:p>
    <w:p w:rsidRPr="0087174C" w:rsidR="0087174C" w:rsidP="0C0B5A10" w:rsidRDefault="349C52E6" w14:paraId="03FA1DCF" w14:textId="55BFB09D">
      <w:pPr>
        <w:pStyle w:val="Normal"/>
        <w:spacing w:line="257" w:lineRule="auto"/>
        <w:jc w:val="both"/>
        <w:rPr>
          <w:rFonts w:ascii="Arial" w:hAnsi="Arial" w:eastAsia="Calibri" w:cs="Arial"/>
          <w:lang w:val="en-GB"/>
        </w:rPr>
      </w:pPr>
    </w:p>
    <w:p w:rsidR="002F69C3" w:rsidP="0C0B5A10" w:rsidRDefault="590E60D3" w14:paraId="48156BC8" w14:textId="6A4729B2">
      <w:pPr>
        <w:rPr>
          <w:rFonts w:ascii="Arial" w:hAnsi="Arial" w:eastAsia="Arial" w:cs="Arial"/>
          <w:lang w:val="en-GB"/>
        </w:rPr>
      </w:pPr>
      <w:bookmarkStart w:name="_Toc125354848" w:id="19"/>
      <w:r w:rsidRPr="0C0B5A10" w:rsidR="1052A372">
        <w:rPr>
          <w:rFonts w:ascii="Arial" w:hAnsi="Arial" w:cs="Arial"/>
          <w:i w:val="1"/>
          <w:iCs w:val="1"/>
        </w:rPr>
        <w:t>Consent</w:t>
      </w:r>
      <w:bookmarkEnd w:id="19"/>
    </w:p>
    <w:p w:rsidR="002F69C3" w:rsidP="0C0B5A10" w:rsidRDefault="590E60D3" w14:paraId="51B75C75" w14:textId="7B47237E">
      <w:pPr>
        <w:rPr>
          <w:rFonts w:ascii="Arial" w:hAnsi="Arial" w:eastAsia="Arial" w:cs="Arial"/>
          <w:lang w:val="en-GB"/>
        </w:rPr>
      </w:pPr>
      <w:r w:rsidRPr="7D1E6991" w:rsidR="590E60D3">
        <w:rPr>
          <w:rFonts w:ascii="Arial" w:hAnsi="Arial" w:eastAsia="Arial" w:cs="Arial"/>
          <w:lang w:val="en-GB"/>
        </w:rPr>
        <w:t xml:space="preserve">No consent for individuals whose data will be used in this analysis will be </w:t>
      </w:r>
      <w:r w:rsidRPr="7D1E6991" w:rsidR="590E60D3">
        <w:rPr>
          <w:rFonts w:ascii="Arial" w:hAnsi="Arial" w:eastAsia="Arial" w:cs="Arial"/>
          <w:lang w:val="en-GB"/>
        </w:rPr>
        <w:t xml:space="preserve">sought</w:t>
      </w:r>
      <w:r w:rsidRPr="7D1E6991" w:rsidR="590E60D3">
        <w:rPr>
          <w:rFonts w:ascii="Arial" w:hAnsi="Arial" w:eastAsia="Arial" w:cs="Arial"/>
          <w:lang w:val="en-GB"/>
        </w:rPr>
        <w:t xml:space="preserve">. </w:t>
      </w:r>
      <w:r w:rsidRPr="0C0B5A10" w:rsidR="342CEB16">
        <w:rPr>
          <w:rFonts w:ascii="Arial" w:hAnsi="Arial" w:eastAsia="Arial" w:cs="Arial"/>
          <w:lang w:val="en-GB"/>
        </w:rPr>
        <w:t xml:space="preserve">This project will involve a retrospective analysis of routinely collected operational data which does not </w:t>
      </w:r>
      <w:r w:rsidRPr="0C0B5A10" w:rsidR="342CEB16">
        <w:rPr>
          <w:rFonts w:ascii="Arial" w:hAnsi="Arial" w:eastAsia="Arial" w:cs="Arial"/>
          <w:lang w:val="en-GB"/>
        </w:rPr>
        <w:t>contain</w:t>
      </w:r>
      <w:r w:rsidRPr="0C0B5A10" w:rsidR="342CEB16">
        <w:rPr>
          <w:rFonts w:ascii="Arial" w:hAnsi="Arial" w:eastAsia="Arial" w:cs="Arial"/>
          <w:lang w:val="en-GB"/>
        </w:rPr>
        <w:t xml:space="preserve"> personally identifiable information in the electronic databases. To seek consent would require retrieval of the securely stored paper case files that do </w:t>
      </w:r>
      <w:r w:rsidRPr="0C0B5A10" w:rsidR="342CEB16">
        <w:rPr>
          <w:rFonts w:ascii="Arial" w:hAnsi="Arial" w:eastAsia="Arial" w:cs="Arial"/>
          <w:lang w:val="en-GB"/>
        </w:rPr>
        <w:t>contain</w:t>
      </w:r>
      <w:r w:rsidRPr="0C0B5A10" w:rsidR="342CEB16">
        <w:rPr>
          <w:rFonts w:ascii="Arial" w:hAnsi="Arial" w:eastAsia="Arial" w:cs="Arial"/>
          <w:lang w:val="en-GB"/>
        </w:rPr>
        <w:t xml:space="preserve"> identifiable information and then contacting those individuals to seek consent, both steps which would create </w:t>
      </w:r>
      <w:r w:rsidRPr="0C0B5A10" w:rsidR="342CEB16">
        <w:rPr>
          <w:rFonts w:ascii="Arial" w:hAnsi="Arial" w:eastAsia="Arial" w:cs="Arial"/>
          <w:lang w:val="en-GB"/>
        </w:rPr>
        <w:t>additional</w:t>
      </w:r>
      <w:r w:rsidRPr="0C0B5A10" w:rsidR="342CEB16">
        <w:rPr>
          <w:rFonts w:ascii="Arial" w:hAnsi="Arial" w:eastAsia="Arial" w:cs="Arial"/>
          <w:lang w:val="en-GB"/>
        </w:rPr>
        <w:t xml:space="preserve"> risk and potential harm for participants and are therefore not considered justified.</w:t>
      </w:r>
    </w:p>
    <w:p w:rsidRPr="0087174C" w:rsidR="00C53FDC" w:rsidP="0087174C" w:rsidRDefault="00C53FDC" w14:paraId="070324CC" w14:textId="52B4213A">
      <w:pPr>
        <w:jc w:val="both"/>
        <w:rPr>
          <w:rFonts w:ascii="Arial" w:hAnsi="Arial" w:eastAsia="Arial" w:cs="Arial"/>
          <w:snapToGrid w:val="0"/>
          <w:lang w:val="en-GB"/>
        </w:rPr>
      </w:pPr>
    </w:p>
    <w:p w:rsidR="00B74E56" w:rsidP="00B74E56" w:rsidRDefault="0087174C" w14:paraId="18D6C133" w14:textId="2888AC62">
      <w:pPr>
        <w:pStyle w:val="Heading1"/>
        <w:rPr>
          <w:lang w:val="en-GB"/>
        </w:rPr>
      </w:pPr>
      <w:bookmarkStart w:name="_Toc125354849" w:id="20"/>
      <w:bookmarkStart w:name="_Toc142327608" w:id="21"/>
      <w:r w:rsidRPr="0087174C">
        <w:rPr>
          <w:lang w:val="en-GB"/>
        </w:rPr>
        <w:t>Institutional collaboration</w:t>
      </w:r>
      <w:bookmarkEnd w:id="20"/>
      <w:bookmarkEnd w:id="21"/>
    </w:p>
    <w:p w:rsidRPr="00AA4213" w:rsidR="00AA4213" w:rsidP="00AA4213" w:rsidRDefault="00AA4213" w14:paraId="1E49FA34" w14:textId="77777777">
      <w:pPr>
        <w:spacing w:after="0"/>
        <w:rPr>
          <w:lang w:val="en-GB" w:eastAsia="nl-NL"/>
        </w:rPr>
      </w:pPr>
    </w:p>
    <w:p w:rsidRPr="00B74E56" w:rsidR="003F59D7" w:rsidP="00B74E56" w:rsidRDefault="0087174C" w14:paraId="4A28CDC8" w14:textId="57B5E5B6">
      <w:pPr>
        <w:jc w:val="both"/>
        <w:rPr>
          <w:rFonts w:ascii="Arial" w:hAnsi="Arial" w:cs="Arial"/>
          <w:lang w:val="en-GB"/>
        </w:rPr>
      </w:pPr>
      <w:r w:rsidRPr="0087174C">
        <w:rPr>
          <w:rFonts w:ascii="Arial" w:hAnsi="Arial" w:eastAsia="Calibri" w:cs="Arial"/>
          <w:lang w:val="en-GB"/>
        </w:rPr>
        <w:t xml:space="preserve">As co-investigators, Cox’s Bazar Civil Surgeon and Refugee Relief and Repatriation Commission (RRRC) will provide technical support to the principal investigator for interpretation of analysis and report write up.  </w:t>
      </w:r>
      <w:bookmarkStart w:name="_Toc125354850" w:id="22"/>
    </w:p>
    <w:p w:rsidR="00B74E56" w:rsidP="00B74E56" w:rsidRDefault="0087174C" w14:paraId="4FB10131" w14:textId="78DFACA3">
      <w:pPr>
        <w:pStyle w:val="Heading1"/>
        <w:rPr>
          <w:lang w:val="en-GB"/>
        </w:rPr>
      </w:pPr>
      <w:bookmarkStart w:name="_Toc142327609" w:id="23"/>
      <w:r w:rsidRPr="0087174C">
        <w:rPr>
          <w:lang w:val="en-GB"/>
        </w:rPr>
        <w:t>Funding/resources</w:t>
      </w:r>
      <w:bookmarkEnd w:id="22"/>
      <w:bookmarkEnd w:id="23"/>
    </w:p>
    <w:p w:rsidRPr="00AA4213" w:rsidR="00AA4213" w:rsidP="00AA4213" w:rsidRDefault="00AA4213" w14:paraId="37EEF0F9" w14:textId="77777777">
      <w:pPr>
        <w:spacing w:after="0"/>
        <w:rPr>
          <w:lang w:val="en-GB" w:eastAsia="nl-NL"/>
        </w:rPr>
      </w:pPr>
    </w:p>
    <w:p w:rsidRPr="00B74E56" w:rsidR="00B74E56" w:rsidP="00B74E56" w:rsidRDefault="0087174C" w14:paraId="3E902854" w14:textId="49AFC547">
      <w:pPr>
        <w:spacing w:line="257" w:lineRule="auto"/>
        <w:jc w:val="both"/>
        <w:rPr>
          <w:rFonts w:ascii="Arial" w:hAnsi="Arial" w:eastAsia="Calibri" w:cs="Arial"/>
          <w:lang w:val="en-GB"/>
        </w:rPr>
      </w:pPr>
      <w:r w:rsidRPr="0087174C">
        <w:rPr>
          <w:rFonts w:ascii="Arial" w:hAnsi="Arial" w:eastAsia="Calibri" w:cs="Arial"/>
          <w:lang w:val="en-GB"/>
        </w:rPr>
        <w:t>No additional costs are foreseen for this as the analysis and report writing will be done by the project with HQ support remotely. This project will be funded by MSF-OCA. Publication costs for open access publication (between 500-2000 Euros depending on the journal) will be covered by OCA.</w:t>
      </w:r>
    </w:p>
    <w:p w:rsidRPr="007619DA" w:rsidR="007619DA" w:rsidP="00B74E56" w:rsidRDefault="007619DA" w14:paraId="4809FC64" w14:textId="77777777">
      <w:pPr>
        <w:pStyle w:val="Heading1"/>
      </w:pPr>
      <w:bookmarkStart w:name="_Toc142327610" w:id="24"/>
      <w:r w:rsidRPr="007619DA">
        <w:t>Study timeline</w:t>
      </w:r>
      <w:bookmarkEnd w:id="24"/>
    </w:p>
    <w:tbl>
      <w:tblPr>
        <w:tblpPr w:leftFromText="180" w:rightFromText="180" w:vertAnchor="text" w:horzAnchor="margin" w:tblpY="182"/>
        <w:tblOverlap w:val="never"/>
        <w:tblW w:w="9793" w:type="dxa"/>
        <w:tblLook w:val="04A0" w:firstRow="1" w:lastRow="0" w:firstColumn="1" w:lastColumn="0" w:noHBand="0" w:noVBand="1"/>
      </w:tblPr>
      <w:tblGrid>
        <w:gridCol w:w="2543"/>
        <w:gridCol w:w="666"/>
        <w:gridCol w:w="683"/>
        <w:gridCol w:w="684"/>
        <w:gridCol w:w="681"/>
        <w:gridCol w:w="681"/>
        <w:gridCol w:w="696"/>
        <w:gridCol w:w="809"/>
        <w:gridCol w:w="809"/>
        <w:gridCol w:w="809"/>
        <w:gridCol w:w="732"/>
      </w:tblGrid>
      <w:tr w:rsidRPr="00AA4213" w:rsidR="007619DA" w:rsidTr="00AA4213" w14:paraId="1BFF68B6" w14:textId="77777777">
        <w:trPr>
          <w:trHeight w:val="81"/>
        </w:trPr>
        <w:tc>
          <w:tcPr>
            <w:tcW w:w="2543" w:type="dxa"/>
            <w:tcBorders>
              <w:top w:val="single" w:color="auto" w:sz="4" w:space="0"/>
              <w:bottom w:val="single" w:color="auto" w:sz="4" w:space="0"/>
            </w:tcBorders>
            <w:shd w:val="clear" w:color="auto" w:fill="auto"/>
            <w:vAlign w:val="center"/>
          </w:tcPr>
          <w:p w:rsidRPr="00AA4213" w:rsidR="007619DA" w:rsidP="007619DA" w:rsidRDefault="007619DA" w14:paraId="4224617E"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Study week</w:t>
            </w:r>
          </w:p>
        </w:tc>
        <w:tc>
          <w:tcPr>
            <w:tcW w:w="666" w:type="dxa"/>
            <w:tcBorders>
              <w:top w:val="single" w:color="auto" w:sz="4" w:space="0"/>
              <w:bottom w:val="single" w:color="auto" w:sz="4" w:space="0"/>
            </w:tcBorders>
            <w:shd w:val="clear" w:color="auto" w:fill="auto"/>
            <w:vAlign w:val="center"/>
          </w:tcPr>
          <w:p w:rsidRPr="00AA4213" w:rsidR="007619DA" w:rsidP="007619DA" w:rsidRDefault="007619DA" w14:paraId="08BCFE76"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1</w:t>
            </w:r>
          </w:p>
        </w:tc>
        <w:tc>
          <w:tcPr>
            <w:tcW w:w="683" w:type="dxa"/>
            <w:tcBorders>
              <w:top w:val="single" w:color="auto" w:sz="4" w:space="0"/>
              <w:bottom w:val="single" w:color="auto" w:sz="4" w:space="0"/>
            </w:tcBorders>
            <w:shd w:val="clear" w:color="auto" w:fill="auto"/>
            <w:vAlign w:val="center"/>
          </w:tcPr>
          <w:p w:rsidRPr="00AA4213" w:rsidR="007619DA" w:rsidP="007619DA" w:rsidRDefault="007619DA" w14:paraId="557AA69E"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2</w:t>
            </w:r>
          </w:p>
        </w:tc>
        <w:tc>
          <w:tcPr>
            <w:tcW w:w="684" w:type="dxa"/>
            <w:tcBorders>
              <w:top w:val="single" w:color="auto" w:sz="4" w:space="0"/>
              <w:bottom w:val="single" w:color="auto" w:sz="4" w:space="0"/>
            </w:tcBorders>
            <w:shd w:val="clear" w:color="auto" w:fill="auto"/>
            <w:vAlign w:val="center"/>
          </w:tcPr>
          <w:p w:rsidRPr="00AA4213" w:rsidR="007619DA" w:rsidP="007619DA" w:rsidRDefault="007619DA" w14:paraId="5D56EC9D"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3</w:t>
            </w:r>
          </w:p>
        </w:tc>
        <w:tc>
          <w:tcPr>
            <w:tcW w:w="681" w:type="dxa"/>
            <w:tcBorders>
              <w:top w:val="single" w:color="auto" w:sz="4" w:space="0"/>
              <w:bottom w:val="single" w:color="auto" w:sz="4" w:space="0"/>
            </w:tcBorders>
            <w:shd w:val="clear" w:color="auto" w:fill="auto"/>
            <w:vAlign w:val="center"/>
          </w:tcPr>
          <w:p w:rsidRPr="00AA4213" w:rsidR="007619DA" w:rsidP="007619DA" w:rsidRDefault="007619DA" w14:paraId="6AC02E7B"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4</w:t>
            </w:r>
          </w:p>
        </w:tc>
        <w:tc>
          <w:tcPr>
            <w:tcW w:w="681" w:type="dxa"/>
            <w:tcBorders>
              <w:top w:val="single" w:color="auto" w:sz="4" w:space="0"/>
              <w:bottom w:val="single" w:color="auto" w:sz="4" w:space="0"/>
            </w:tcBorders>
            <w:shd w:val="clear" w:color="auto" w:fill="auto"/>
            <w:vAlign w:val="center"/>
          </w:tcPr>
          <w:p w:rsidRPr="00AA4213" w:rsidR="007619DA" w:rsidP="007619DA" w:rsidRDefault="007619DA" w14:paraId="69C410A7"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5</w:t>
            </w:r>
          </w:p>
        </w:tc>
        <w:tc>
          <w:tcPr>
            <w:tcW w:w="696" w:type="dxa"/>
            <w:tcBorders>
              <w:top w:val="single" w:color="auto" w:sz="4" w:space="0"/>
              <w:bottom w:val="single" w:color="auto" w:sz="4" w:space="0"/>
            </w:tcBorders>
            <w:shd w:val="clear" w:color="auto" w:fill="auto"/>
            <w:vAlign w:val="center"/>
          </w:tcPr>
          <w:p w:rsidRPr="00AA4213" w:rsidR="007619DA" w:rsidP="007619DA" w:rsidRDefault="007619DA" w14:paraId="21BFCD0F"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6</w:t>
            </w:r>
          </w:p>
        </w:tc>
        <w:tc>
          <w:tcPr>
            <w:tcW w:w="809" w:type="dxa"/>
            <w:tcBorders>
              <w:top w:val="single" w:color="auto" w:sz="4" w:space="0"/>
              <w:bottom w:val="single" w:color="auto" w:sz="4" w:space="0"/>
            </w:tcBorders>
            <w:shd w:val="clear" w:color="auto" w:fill="auto"/>
            <w:vAlign w:val="center"/>
          </w:tcPr>
          <w:p w:rsidRPr="00AA4213" w:rsidR="007619DA" w:rsidP="007619DA" w:rsidRDefault="007619DA" w14:paraId="562A6BA0"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7</w:t>
            </w:r>
          </w:p>
        </w:tc>
        <w:tc>
          <w:tcPr>
            <w:tcW w:w="809" w:type="dxa"/>
            <w:tcBorders>
              <w:top w:val="single" w:color="auto" w:sz="4" w:space="0"/>
              <w:bottom w:val="single" w:color="auto" w:sz="4" w:space="0"/>
            </w:tcBorders>
            <w:shd w:val="clear" w:color="auto" w:fill="auto"/>
            <w:vAlign w:val="center"/>
          </w:tcPr>
          <w:p w:rsidRPr="00AA4213" w:rsidR="007619DA" w:rsidP="007619DA" w:rsidRDefault="007619DA" w14:paraId="346FB54A"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8</w:t>
            </w:r>
          </w:p>
        </w:tc>
        <w:tc>
          <w:tcPr>
            <w:tcW w:w="809" w:type="dxa"/>
            <w:tcBorders>
              <w:top w:val="single" w:color="auto" w:sz="4" w:space="0"/>
              <w:bottom w:val="single" w:color="auto" w:sz="4" w:space="0"/>
            </w:tcBorders>
            <w:shd w:val="clear" w:color="auto" w:fill="auto"/>
            <w:vAlign w:val="center"/>
          </w:tcPr>
          <w:p w:rsidRPr="00AA4213" w:rsidR="007619DA" w:rsidP="007619DA" w:rsidRDefault="007619DA" w14:paraId="3C8A9B65"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9</w:t>
            </w:r>
          </w:p>
        </w:tc>
        <w:tc>
          <w:tcPr>
            <w:tcW w:w="732" w:type="dxa"/>
            <w:tcBorders>
              <w:top w:val="single" w:color="auto" w:sz="4" w:space="0"/>
              <w:bottom w:val="single" w:color="auto" w:sz="4" w:space="0"/>
            </w:tcBorders>
          </w:tcPr>
          <w:p w:rsidRPr="00AA4213" w:rsidR="007619DA" w:rsidP="007619DA" w:rsidRDefault="007619DA" w14:paraId="2C783E6B"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10</w:t>
            </w:r>
          </w:p>
        </w:tc>
      </w:tr>
      <w:tr w:rsidRPr="00AA4213" w:rsidR="007619DA" w:rsidTr="00AA4213" w14:paraId="51F30773" w14:textId="77777777">
        <w:trPr>
          <w:trHeight w:val="81"/>
        </w:trPr>
        <w:tc>
          <w:tcPr>
            <w:tcW w:w="2543" w:type="dxa"/>
            <w:tcBorders>
              <w:bottom w:val="single" w:color="auto" w:sz="4" w:space="0"/>
            </w:tcBorders>
            <w:shd w:val="clear" w:color="auto" w:fill="auto"/>
            <w:vAlign w:val="center"/>
          </w:tcPr>
          <w:p w:rsidRPr="00AA4213" w:rsidR="007619DA" w:rsidP="007619DA" w:rsidRDefault="007619DA" w14:paraId="3060DFCA"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Month/Week</w:t>
            </w:r>
          </w:p>
        </w:tc>
        <w:tc>
          <w:tcPr>
            <w:tcW w:w="666" w:type="dxa"/>
            <w:tcBorders>
              <w:bottom w:val="single" w:color="auto" w:sz="4" w:space="0"/>
            </w:tcBorders>
            <w:shd w:val="clear" w:color="auto" w:fill="auto"/>
            <w:vAlign w:val="center"/>
          </w:tcPr>
          <w:p w:rsidRPr="00AA4213" w:rsidR="007619DA" w:rsidP="007619DA" w:rsidRDefault="007619DA" w14:paraId="0F7621C7"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Jul</w:t>
            </w:r>
          </w:p>
          <w:p w:rsidRPr="00AA4213" w:rsidR="007619DA" w:rsidP="007619DA" w:rsidRDefault="007619DA" w14:paraId="41FA7728"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W4</w:t>
            </w:r>
          </w:p>
        </w:tc>
        <w:tc>
          <w:tcPr>
            <w:tcW w:w="683" w:type="dxa"/>
            <w:tcBorders>
              <w:bottom w:val="single" w:color="auto" w:sz="4" w:space="0"/>
            </w:tcBorders>
            <w:shd w:val="clear" w:color="auto" w:fill="auto"/>
            <w:vAlign w:val="center"/>
          </w:tcPr>
          <w:p w:rsidRPr="00AA4213" w:rsidR="007619DA" w:rsidP="007619DA" w:rsidRDefault="007619DA" w14:paraId="40BA0549"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Aug</w:t>
            </w:r>
          </w:p>
          <w:p w:rsidRPr="00AA4213" w:rsidR="007619DA" w:rsidP="007619DA" w:rsidRDefault="007619DA" w14:paraId="3B698D7F"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W1</w:t>
            </w:r>
          </w:p>
        </w:tc>
        <w:tc>
          <w:tcPr>
            <w:tcW w:w="684" w:type="dxa"/>
            <w:tcBorders>
              <w:bottom w:val="single" w:color="auto" w:sz="4" w:space="0"/>
            </w:tcBorders>
            <w:shd w:val="clear" w:color="auto" w:fill="auto"/>
            <w:vAlign w:val="center"/>
          </w:tcPr>
          <w:p w:rsidRPr="00AA4213" w:rsidR="007619DA" w:rsidP="007619DA" w:rsidRDefault="007619DA" w14:paraId="5B662205"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Aug</w:t>
            </w:r>
          </w:p>
          <w:p w:rsidRPr="00AA4213" w:rsidR="007619DA" w:rsidP="007619DA" w:rsidRDefault="007619DA" w14:paraId="7833EE55"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W2</w:t>
            </w:r>
          </w:p>
        </w:tc>
        <w:tc>
          <w:tcPr>
            <w:tcW w:w="681" w:type="dxa"/>
            <w:tcBorders>
              <w:bottom w:val="single" w:color="auto" w:sz="4" w:space="0"/>
            </w:tcBorders>
            <w:shd w:val="clear" w:color="auto" w:fill="auto"/>
            <w:vAlign w:val="center"/>
          </w:tcPr>
          <w:p w:rsidRPr="00AA4213" w:rsidR="007619DA" w:rsidP="007619DA" w:rsidRDefault="007619DA" w14:paraId="7B4B2EE2"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Aug</w:t>
            </w:r>
          </w:p>
          <w:p w:rsidRPr="00AA4213" w:rsidR="007619DA" w:rsidP="007619DA" w:rsidRDefault="007619DA" w14:paraId="0E52859F"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W3</w:t>
            </w:r>
          </w:p>
        </w:tc>
        <w:tc>
          <w:tcPr>
            <w:tcW w:w="681" w:type="dxa"/>
            <w:tcBorders>
              <w:bottom w:val="single" w:color="auto" w:sz="4" w:space="0"/>
            </w:tcBorders>
            <w:shd w:val="clear" w:color="auto" w:fill="auto"/>
            <w:vAlign w:val="center"/>
          </w:tcPr>
          <w:p w:rsidRPr="00AA4213" w:rsidR="007619DA" w:rsidP="007619DA" w:rsidRDefault="007619DA" w14:paraId="0EDCDF6F"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Aug</w:t>
            </w:r>
          </w:p>
          <w:p w:rsidRPr="00AA4213" w:rsidR="007619DA" w:rsidP="007619DA" w:rsidRDefault="007619DA" w14:paraId="4A74616B"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W4</w:t>
            </w:r>
          </w:p>
        </w:tc>
        <w:tc>
          <w:tcPr>
            <w:tcW w:w="696" w:type="dxa"/>
            <w:tcBorders>
              <w:bottom w:val="single" w:color="auto" w:sz="4" w:space="0"/>
            </w:tcBorders>
            <w:shd w:val="clear" w:color="auto" w:fill="auto"/>
            <w:vAlign w:val="center"/>
          </w:tcPr>
          <w:p w:rsidRPr="00AA4213" w:rsidR="007619DA" w:rsidP="007619DA" w:rsidRDefault="007619DA" w14:paraId="6DCA1345"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 xml:space="preserve">Sept </w:t>
            </w:r>
          </w:p>
          <w:p w:rsidRPr="00AA4213" w:rsidR="007619DA" w:rsidP="007619DA" w:rsidRDefault="007619DA" w14:paraId="7C523041"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W1</w:t>
            </w:r>
          </w:p>
        </w:tc>
        <w:tc>
          <w:tcPr>
            <w:tcW w:w="809" w:type="dxa"/>
            <w:tcBorders>
              <w:bottom w:val="single" w:color="auto" w:sz="4" w:space="0"/>
            </w:tcBorders>
            <w:shd w:val="clear" w:color="auto" w:fill="auto"/>
            <w:vAlign w:val="center"/>
          </w:tcPr>
          <w:p w:rsidRPr="00AA4213" w:rsidR="007619DA" w:rsidP="007619DA" w:rsidRDefault="007619DA" w14:paraId="781226EB"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 xml:space="preserve">Sept </w:t>
            </w:r>
          </w:p>
          <w:p w:rsidRPr="00AA4213" w:rsidR="007619DA" w:rsidP="007619DA" w:rsidRDefault="007619DA" w14:paraId="6B6C0891"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W2</w:t>
            </w:r>
          </w:p>
        </w:tc>
        <w:tc>
          <w:tcPr>
            <w:tcW w:w="809" w:type="dxa"/>
            <w:tcBorders>
              <w:bottom w:val="single" w:color="auto" w:sz="4" w:space="0"/>
            </w:tcBorders>
            <w:shd w:val="clear" w:color="auto" w:fill="auto"/>
            <w:vAlign w:val="center"/>
          </w:tcPr>
          <w:p w:rsidRPr="00AA4213" w:rsidR="007619DA" w:rsidP="007619DA" w:rsidRDefault="007619DA" w14:paraId="2A91A4FA"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 xml:space="preserve">Sept </w:t>
            </w:r>
          </w:p>
          <w:p w:rsidRPr="00AA4213" w:rsidR="007619DA" w:rsidP="007619DA" w:rsidRDefault="007619DA" w14:paraId="3072DFDD"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W3</w:t>
            </w:r>
          </w:p>
        </w:tc>
        <w:tc>
          <w:tcPr>
            <w:tcW w:w="809" w:type="dxa"/>
            <w:tcBorders>
              <w:bottom w:val="single" w:color="auto" w:sz="4" w:space="0"/>
            </w:tcBorders>
            <w:shd w:val="clear" w:color="auto" w:fill="auto"/>
            <w:vAlign w:val="center"/>
          </w:tcPr>
          <w:p w:rsidRPr="00AA4213" w:rsidR="007619DA" w:rsidP="007619DA" w:rsidRDefault="007619DA" w14:paraId="42030158"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 xml:space="preserve">Sept </w:t>
            </w:r>
          </w:p>
          <w:p w:rsidRPr="00AA4213" w:rsidR="007619DA" w:rsidP="007619DA" w:rsidRDefault="007619DA" w14:paraId="08576191"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W4</w:t>
            </w:r>
          </w:p>
        </w:tc>
        <w:tc>
          <w:tcPr>
            <w:tcW w:w="732" w:type="dxa"/>
            <w:tcBorders>
              <w:bottom w:val="single" w:color="auto" w:sz="4" w:space="0"/>
            </w:tcBorders>
          </w:tcPr>
          <w:p w:rsidRPr="00AA4213" w:rsidR="007619DA" w:rsidP="007619DA" w:rsidRDefault="007619DA" w14:paraId="1B46ADED"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Oct</w:t>
            </w:r>
          </w:p>
          <w:p w:rsidRPr="00AA4213" w:rsidR="007619DA" w:rsidP="007619DA" w:rsidRDefault="007619DA" w14:paraId="018B240F" w14:textId="77777777">
            <w:pPr>
              <w:spacing w:before="120" w:after="60"/>
              <w:jc w:val="center"/>
              <w:rPr>
                <w:rFonts w:ascii="Arial" w:hAnsi="Arial" w:eastAsia="Calibri" w:cs="Arial"/>
                <w:b/>
                <w:snapToGrid w:val="0"/>
                <w:sz w:val="18"/>
              </w:rPr>
            </w:pPr>
            <w:r w:rsidRPr="00AA4213">
              <w:rPr>
                <w:rFonts w:ascii="Arial" w:hAnsi="Arial" w:eastAsia="Calibri" w:cs="Arial"/>
                <w:b/>
                <w:snapToGrid w:val="0"/>
                <w:sz w:val="18"/>
              </w:rPr>
              <w:t>W1</w:t>
            </w:r>
          </w:p>
        </w:tc>
      </w:tr>
      <w:tr w:rsidRPr="00AA4213" w:rsidR="007619DA" w:rsidTr="00AA4213" w14:paraId="6343C48C" w14:textId="77777777">
        <w:trPr>
          <w:trHeight w:val="159"/>
        </w:trPr>
        <w:tc>
          <w:tcPr>
            <w:tcW w:w="2543" w:type="dxa"/>
            <w:tcBorders>
              <w:top w:val="single" w:color="auto" w:sz="4" w:space="0"/>
            </w:tcBorders>
            <w:shd w:val="clear" w:color="auto" w:fill="auto"/>
          </w:tcPr>
          <w:p w:rsidRPr="00AA4213" w:rsidR="007619DA" w:rsidP="00AA4213" w:rsidRDefault="007619DA" w14:paraId="7371A2DD" w14:textId="77777777">
            <w:pPr>
              <w:spacing w:before="120" w:after="0"/>
              <w:rPr>
                <w:rFonts w:ascii="Arial" w:hAnsi="Arial" w:eastAsia="Calibri" w:cs="Arial"/>
                <w:snapToGrid w:val="0"/>
                <w:sz w:val="18"/>
                <w:szCs w:val="12"/>
              </w:rPr>
            </w:pPr>
            <w:r w:rsidRPr="00AA4213">
              <w:rPr>
                <w:rFonts w:ascii="Arial" w:hAnsi="Arial" w:eastAsia="Calibri" w:cs="Arial"/>
                <w:snapToGrid w:val="0"/>
                <w:sz w:val="18"/>
                <w:szCs w:val="12"/>
              </w:rPr>
              <w:t>Protocol development</w:t>
            </w:r>
          </w:p>
        </w:tc>
        <w:tc>
          <w:tcPr>
            <w:tcW w:w="666" w:type="dxa"/>
            <w:tcBorders>
              <w:top w:val="single" w:color="auto" w:sz="4" w:space="0"/>
            </w:tcBorders>
            <w:shd w:val="clear" w:color="auto" w:fill="9CC2E5" w:themeFill="accent1" w:themeFillTint="99"/>
          </w:tcPr>
          <w:p w:rsidRPr="00AA4213" w:rsidR="007619DA" w:rsidP="00AA4213" w:rsidRDefault="007619DA" w14:paraId="6981E6A7" w14:textId="77777777">
            <w:pPr>
              <w:spacing w:before="120" w:after="0"/>
              <w:rPr>
                <w:rFonts w:ascii="Arial" w:hAnsi="Arial" w:eastAsia="Calibri" w:cs="Arial"/>
                <w:snapToGrid w:val="0"/>
                <w:sz w:val="18"/>
              </w:rPr>
            </w:pPr>
          </w:p>
        </w:tc>
        <w:tc>
          <w:tcPr>
            <w:tcW w:w="683" w:type="dxa"/>
            <w:tcBorders>
              <w:top w:val="single" w:color="auto" w:sz="4" w:space="0"/>
            </w:tcBorders>
            <w:shd w:val="clear" w:color="auto" w:fill="9CC2E5" w:themeFill="accent1" w:themeFillTint="99"/>
          </w:tcPr>
          <w:p w:rsidRPr="00AA4213" w:rsidR="007619DA" w:rsidP="00AA4213" w:rsidRDefault="007619DA" w14:paraId="377A83F0" w14:textId="77777777">
            <w:pPr>
              <w:spacing w:before="120" w:after="0"/>
              <w:rPr>
                <w:rFonts w:ascii="Arial" w:hAnsi="Arial" w:eastAsia="Calibri" w:cs="Arial"/>
                <w:snapToGrid w:val="0"/>
                <w:sz w:val="18"/>
              </w:rPr>
            </w:pPr>
          </w:p>
        </w:tc>
        <w:tc>
          <w:tcPr>
            <w:tcW w:w="684" w:type="dxa"/>
            <w:tcBorders>
              <w:top w:val="single" w:color="auto" w:sz="4" w:space="0"/>
            </w:tcBorders>
            <w:shd w:val="clear" w:color="auto" w:fill="9CC2E5" w:themeFill="accent1" w:themeFillTint="99"/>
          </w:tcPr>
          <w:p w:rsidRPr="00AA4213" w:rsidR="007619DA" w:rsidP="00AA4213" w:rsidRDefault="007619DA" w14:paraId="72245DE9" w14:textId="77777777">
            <w:pPr>
              <w:spacing w:before="120" w:after="0"/>
              <w:rPr>
                <w:rFonts w:ascii="Arial" w:hAnsi="Arial" w:eastAsia="Calibri" w:cs="Arial"/>
                <w:snapToGrid w:val="0"/>
                <w:sz w:val="18"/>
              </w:rPr>
            </w:pPr>
          </w:p>
        </w:tc>
        <w:tc>
          <w:tcPr>
            <w:tcW w:w="681" w:type="dxa"/>
            <w:tcBorders>
              <w:top w:val="single" w:color="auto" w:sz="4" w:space="0"/>
            </w:tcBorders>
            <w:shd w:val="clear" w:color="auto" w:fill="FFFFFF"/>
          </w:tcPr>
          <w:p w:rsidRPr="00AA4213" w:rsidR="007619DA" w:rsidP="00AA4213" w:rsidRDefault="007619DA" w14:paraId="783397AC" w14:textId="77777777">
            <w:pPr>
              <w:spacing w:before="120" w:after="0"/>
              <w:rPr>
                <w:rFonts w:ascii="Arial" w:hAnsi="Arial" w:eastAsia="Calibri" w:cs="Arial"/>
                <w:snapToGrid w:val="0"/>
                <w:sz w:val="18"/>
              </w:rPr>
            </w:pPr>
          </w:p>
        </w:tc>
        <w:tc>
          <w:tcPr>
            <w:tcW w:w="681" w:type="dxa"/>
            <w:tcBorders>
              <w:top w:val="single" w:color="auto" w:sz="4" w:space="0"/>
            </w:tcBorders>
            <w:shd w:val="clear" w:color="auto" w:fill="FFFFFF"/>
          </w:tcPr>
          <w:p w:rsidRPr="00AA4213" w:rsidR="007619DA" w:rsidP="00AA4213" w:rsidRDefault="007619DA" w14:paraId="6E4E8E34" w14:textId="77777777">
            <w:pPr>
              <w:spacing w:before="120" w:after="0"/>
              <w:rPr>
                <w:rFonts w:ascii="Arial" w:hAnsi="Arial" w:eastAsia="Calibri" w:cs="Arial"/>
                <w:snapToGrid w:val="0"/>
                <w:sz w:val="18"/>
              </w:rPr>
            </w:pPr>
          </w:p>
        </w:tc>
        <w:tc>
          <w:tcPr>
            <w:tcW w:w="696" w:type="dxa"/>
            <w:tcBorders>
              <w:top w:val="single" w:color="auto" w:sz="4" w:space="0"/>
            </w:tcBorders>
            <w:shd w:val="clear" w:color="auto" w:fill="FFFFFF"/>
            <w:textDirection w:val="btLr"/>
            <w:vAlign w:val="center"/>
          </w:tcPr>
          <w:p w:rsidRPr="00AA4213" w:rsidR="007619DA" w:rsidP="00AA4213" w:rsidRDefault="007619DA" w14:paraId="56B2504F" w14:textId="77777777">
            <w:pPr>
              <w:spacing w:after="0"/>
              <w:ind w:left="113" w:right="113"/>
              <w:rPr>
                <w:rFonts w:ascii="Arial" w:hAnsi="Arial" w:eastAsia="Calibri" w:cs="Arial"/>
                <w:snapToGrid w:val="0"/>
                <w:sz w:val="18"/>
              </w:rPr>
            </w:pPr>
          </w:p>
        </w:tc>
        <w:tc>
          <w:tcPr>
            <w:tcW w:w="809" w:type="dxa"/>
            <w:tcBorders>
              <w:top w:val="single" w:color="auto" w:sz="4" w:space="0"/>
            </w:tcBorders>
            <w:shd w:val="clear" w:color="auto" w:fill="FFFFFF"/>
          </w:tcPr>
          <w:p w:rsidRPr="00AA4213" w:rsidR="007619DA" w:rsidP="00AA4213" w:rsidRDefault="007619DA" w14:paraId="11BFC470" w14:textId="77777777">
            <w:pPr>
              <w:spacing w:before="120" w:after="0"/>
              <w:rPr>
                <w:rFonts w:ascii="Arial" w:hAnsi="Arial" w:eastAsia="Calibri" w:cs="Arial"/>
                <w:snapToGrid w:val="0"/>
                <w:sz w:val="18"/>
              </w:rPr>
            </w:pPr>
          </w:p>
        </w:tc>
        <w:tc>
          <w:tcPr>
            <w:tcW w:w="809" w:type="dxa"/>
            <w:tcBorders>
              <w:top w:val="single" w:color="auto" w:sz="4" w:space="0"/>
            </w:tcBorders>
            <w:shd w:val="clear" w:color="auto" w:fill="FFFFFF"/>
          </w:tcPr>
          <w:p w:rsidRPr="00AA4213" w:rsidR="007619DA" w:rsidP="00AA4213" w:rsidRDefault="007619DA" w14:paraId="04DFB915" w14:textId="77777777">
            <w:pPr>
              <w:spacing w:before="120" w:after="0"/>
              <w:rPr>
                <w:rFonts w:ascii="Arial" w:hAnsi="Arial" w:eastAsia="Calibri" w:cs="Arial"/>
                <w:snapToGrid w:val="0"/>
                <w:sz w:val="18"/>
              </w:rPr>
            </w:pPr>
          </w:p>
        </w:tc>
        <w:tc>
          <w:tcPr>
            <w:tcW w:w="809" w:type="dxa"/>
            <w:tcBorders>
              <w:top w:val="single" w:color="auto" w:sz="4" w:space="0"/>
            </w:tcBorders>
            <w:shd w:val="clear" w:color="auto" w:fill="FFFFFF"/>
          </w:tcPr>
          <w:p w:rsidRPr="00AA4213" w:rsidR="007619DA" w:rsidP="00AA4213" w:rsidRDefault="007619DA" w14:paraId="15CC1D8B" w14:textId="77777777">
            <w:pPr>
              <w:spacing w:before="120" w:after="0"/>
              <w:rPr>
                <w:rFonts w:ascii="Arial" w:hAnsi="Arial" w:eastAsia="Calibri" w:cs="Arial"/>
                <w:snapToGrid w:val="0"/>
                <w:sz w:val="18"/>
              </w:rPr>
            </w:pPr>
          </w:p>
        </w:tc>
        <w:tc>
          <w:tcPr>
            <w:tcW w:w="732" w:type="dxa"/>
            <w:tcBorders>
              <w:top w:val="single" w:color="auto" w:sz="4" w:space="0"/>
            </w:tcBorders>
            <w:shd w:val="clear" w:color="auto" w:fill="FFFFFF"/>
          </w:tcPr>
          <w:p w:rsidRPr="00AA4213" w:rsidR="007619DA" w:rsidP="00AA4213" w:rsidRDefault="007619DA" w14:paraId="529618D7" w14:textId="77777777">
            <w:pPr>
              <w:spacing w:before="120" w:after="0"/>
              <w:rPr>
                <w:rFonts w:ascii="Arial" w:hAnsi="Arial" w:eastAsia="Calibri" w:cs="Arial"/>
                <w:snapToGrid w:val="0"/>
                <w:sz w:val="18"/>
              </w:rPr>
            </w:pPr>
          </w:p>
        </w:tc>
      </w:tr>
      <w:tr w:rsidRPr="00AA4213" w:rsidR="007619DA" w:rsidTr="00AA4213" w14:paraId="669ABCB2" w14:textId="77777777">
        <w:trPr>
          <w:trHeight w:val="64"/>
        </w:trPr>
        <w:tc>
          <w:tcPr>
            <w:tcW w:w="2543" w:type="dxa"/>
            <w:shd w:val="clear" w:color="auto" w:fill="auto"/>
          </w:tcPr>
          <w:p w:rsidRPr="00AA4213" w:rsidR="007619DA" w:rsidP="00AA4213" w:rsidRDefault="007619DA" w14:paraId="39D823E6" w14:textId="77777777">
            <w:pPr>
              <w:spacing w:before="120" w:after="0"/>
              <w:rPr>
                <w:rFonts w:ascii="Arial" w:hAnsi="Arial" w:eastAsia="Calibri" w:cs="Arial"/>
                <w:snapToGrid w:val="0"/>
                <w:sz w:val="18"/>
                <w:szCs w:val="12"/>
              </w:rPr>
            </w:pPr>
            <w:r w:rsidRPr="00AA4213">
              <w:rPr>
                <w:rFonts w:ascii="Arial" w:hAnsi="Arial" w:eastAsia="Calibri" w:cs="Arial"/>
                <w:snapToGrid w:val="0"/>
                <w:sz w:val="18"/>
                <w:szCs w:val="12"/>
              </w:rPr>
              <w:t>MSF RC approval</w:t>
            </w:r>
          </w:p>
        </w:tc>
        <w:tc>
          <w:tcPr>
            <w:tcW w:w="666" w:type="dxa"/>
            <w:shd w:val="clear" w:color="auto" w:fill="FFFFFF"/>
          </w:tcPr>
          <w:p w:rsidRPr="00AA4213" w:rsidR="007619DA" w:rsidP="00AA4213" w:rsidRDefault="007619DA" w14:paraId="33E5FDC1" w14:textId="77777777">
            <w:pPr>
              <w:spacing w:before="120" w:after="0"/>
              <w:rPr>
                <w:rFonts w:ascii="Arial" w:hAnsi="Arial" w:eastAsia="Calibri" w:cs="Arial"/>
                <w:snapToGrid w:val="0"/>
                <w:sz w:val="18"/>
              </w:rPr>
            </w:pPr>
          </w:p>
        </w:tc>
        <w:tc>
          <w:tcPr>
            <w:tcW w:w="683" w:type="dxa"/>
            <w:shd w:val="clear" w:color="auto" w:fill="FFFFFF"/>
          </w:tcPr>
          <w:p w:rsidRPr="00AA4213" w:rsidR="007619DA" w:rsidP="00AA4213" w:rsidRDefault="007619DA" w14:paraId="1944AEBB" w14:textId="77777777">
            <w:pPr>
              <w:spacing w:before="120" w:after="0"/>
              <w:rPr>
                <w:rFonts w:ascii="Arial" w:hAnsi="Arial" w:eastAsia="Calibri" w:cs="Arial"/>
                <w:snapToGrid w:val="0"/>
                <w:sz w:val="18"/>
              </w:rPr>
            </w:pPr>
          </w:p>
        </w:tc>
        <w:tc>
          <w:tcPr>
            <w:tcW w:w="684" w:type="dxa"/>
            <w:shd w:val="clear" w:color="auto" w:fill="9CC2E5" w:themeFill="accent1" w:themeFillTint="99"/>
          </w:tcPr>
          <w:p w:rsidRPr="00AA4213" w:rsidR="007619DA" w:rsidP="00AA4213" w:rsidRDefault="007619DA" w14:paraId="7AEFF8B2" w14:textId="77777777">
            <w:pPr>
              <w:spacing w:before="120" w:after="0"/>
              <w:rPr>
                <w:rFonts w:ascii="Arial" w:hAnsi="Arial" w:eastAsia="Calibri" w:cs="Arial"/>
                <w:snapToGrid w:val="0"/>
                <w:sz w:val="18"/>
              </w:rPr>
            </w:pPr>
          </w:p>
        </w:tc>
        <w:tc>
          <w:tcPr>
            <w:tcW w:w="681" w:type="dxa"/>
            <w:shd w:val="clear" w:color="auto" w:fill="9CC2E5" w:themeFill="accent1" w:themeFillTint="99"/>
          </w:tcPr>
          <w:p w:rsidRPr="00AA4213" w:rsidR="007619DA" w:rsidP="00AA4213" w:rsidRDefault="007619DA" w14:paraId="6324D0C7" w14:textId="77777777">
            <w:pPr>
              <w:spacing w:before="120" w:after="0"/>
              <w:rPr>
                <w:rFonts w:ascii="Arial" w:hAnsi="Arial" w:eastAsia="Calibri" w:cs="Arial"/>
                <w:snapToGrid w:val="0"/>
                <w:sz w:val="18"/>
              </w:rPr>
            </w:pPr>
          </w:p>
        </w:tc>
        <w:tc>
          <w:tcPr>
            <w:tcW w:w="681" w:type="dxa"/>
            <w:shd w:val="clear" w:color="auto" w:fill="9CC2E5" w:themeFill="accent1" w:themeFillTint="99"/>
          </w:tcPr>
          <w:p w:rsidRPr="00AA4213" w:rsidR="007619DA" w:rsidP="00AA4213" w:rsidRDefault="007619DA" w14:paraId="166A55E9" w14:textId="77777777">
            <w:pPr>
              <w:spacing w:before="120" w:after="0"/>
              <w:rPr>
                <w:rFonts w:ascii="Arial" w:hAnsi="Arial" w:eastAsia="Calibri" w:cs="Arial"/>
                <w:snapToGrid w:val="0"/>
                <w:sz w:val="18"/>
              </w:rPr>
            </w:pPr>
          </w:p>
        </w:tc>
        <w:tc>
          <w:tcPr>
            <w:tcW w:w="696" w:type="dxa"/>
            <w:shd w:val="clear" w:color="auto" w:fill="FFFFFF"/>
          </w:tcPr>
          <w:p w:rsidRPr="00AA4213" w:rsidR="007619DA" w:rsidP="00AA4213" w:rsidRDefault="007619DA" w14:paraId="086E898A" w14:textId="77777777">
            <w:pPr>
              <w:spacing w:before="120" w:after="0"/>
              <w:rPr>
                <w:rFonts w:ascii="Arial" w:hAnsi="Arial" w:eastAsia="Calibri" w:cs="Arial"/>
                <w:snapToGrid w:val="0"/>
                <w:sz w:val="18"/>
              </w:rPr>
            </w:pPr>
          </w:p>
        </w:tc>
        <w:tc>
          <w:tcPr>
            <w:tcW w:w="809" w:type="dxa"/>
            <w:shd w:val="clear" w:color="auto" w:fill="FFFFFF"/>
          </w:tcPr>
          <w:p w:rsidRPr="00AA4213" w:rsidR="007619DA" w:rsidP="00AA4213" w:rsidRDefault="007619DA" w14:paraId="139F27F6" w14:textId="77777777">
            <w:pPr>
              <w:spacing w:before="120" w:after="0"/>
              <w:rPr>
                <w:rFonts w:ascii="Arial" w:hAnsi="Arial" w:eastAsia="Calibri" w:cs="Arial"/>
                <w:snapToGrid w:val="0"/>
                <w:sz w:val="18"/>
              </w:rPr>
            </w:pPr>
          </w:p>
        </w:tc>
        <w:tc>
          <w:tcPr>
            <w:tcW w:w="809" w:type="dxa"/>
            <w:shd w:val="clear" w:color="auto" w:fill="FFFFFF"/>
          </w:tcPr>
          <w:p w:rsidRPr="00AA4213" w:rsidR="007619DA" w:rsidP="00AA4213" w:rsidRDefault="007619DA" w14:paraId="5BCCBE04" w14:textId="77777777">
            <w:pPr>
              <w:spacing w:before="120" w:after="0"/>
              <w:rPr>
                <w:rFonts w:ascii="Arial" w:hAnsi="Arial" w:eastAsia="Calibri" w:cs="Arial"/>
                <w:snapToGrid w:val="0"/>
                <w:sz w:val="18"/>
              </w:rPr>
            </w:pPr>
          </w:p>
        </w:tc>
        <w:tc>
          <w:tcPr>
            <w:tcW w:w="809" w:type="dxa"/>
            <w:shd w:val="clear" w:color="auto" w:fill="FFFFFF"/>
          </w:tcPr>
          <w:p w:rsidRPr="00AA4213" w:rsidR="007619DA" w:rsidP="00AA4213" w:rsidRDefault="007619DA" w14:paraId="58A27B64" w14:textId="77777777">
            <w:pPr>
              <w:spacing w:before="120" w:after="0"/>
              <w:rPr>
                <w:rFonts w:ascii="Arial" w:hAnsi="Arial" w:eastAsia="Calibri" w:cs="Arial"/>
                <w:snapToGrid w:val="0"/>
                <w:sz w:val="18"/>
              </w:rPr>
            </w:pPr>
          </w:p>
        </w:tc>
        <w:tc>
          <w:tcPr>
            <w:tcW w:w="732" w:type="dxa"/>
            <w:shd w:val="clear" w:color="auto" w:fill="FFFFFF"/>
          </w:tcPr>
          <w:p w:rsidRPr="00AA4213" w:rsidR="007619DA" w:rsidP="00AA4213" w:rsidRDefault="007619DA" w14:paraId="6C64804B" w14:textId="77777777">
            <w:pPr>
              <w:spacing w:before="120" w:after="0"/>
              <w:rPr>
                <w:rFonts w:ascii="Arial" w:hAnsi="Arial" w:eastAsia="Calibri" w:cs="Arial"/>
                <w:snapToGrid w:val="0"/>
                <w:sz w:val="18"/>
              </w:rPr>
            </w:pPr>
          </w:p>
        </w:tc>
      </w:tr>
      <w:tr w:rsidRPr="00AA4213" w:rsidR="007619DA" w:rsidTr="00AA4213" w14:paraId="3B2038AA" w14:textId="77777777">
        <w:trPr>
          <w:trHeight w:val="137"/>
        </w:trPr>
        <w:tc>
          <w:tcPr>
            <w:tcW w:w="2543" w:type="dxa"/>
            <w:shd w:val="clear" w:color="auto" w:fill="auto"/>
          </w:tcPr>
          <w:p w:rsidRPr="00AA4213" w:rsidR="007619DA" w:rsidP="00AA4213" w:rsidRDefault="007619DA" w14:paraId="5945F7D1" w14:textId="77777777">
            <w:pPr>
              <w:spacing w:before="120" w:after="0"/>
              <w:rPr>
                <w:rFonts w:ascii="Arial" w:hAnsi="Arial" w:eastAsia="Calibri" w:cs="Arial"/>
                <w:snapToGrid w:val="0"/>
                <w:sz w:val="18"/>
                <w:szCs w:val="12"/>
              </w:rPr>
            </w:pPr>
            <w:r w:rsidRPr="00AA4213">
              <w:rPr>
                <w:rFonts w:ascii="Arial" w:hAnsi="Arial" w:eastAsia="Calibri" w:cs="Arial"/>
                <w:snapToGrid w:val="0"/>
                <w:sz w:val="18"/>
                <w:szCs w:val="12"/>
              </w:rPr>
              <w:t>Data analysis</w:t>
            </w:r>
          </w:p>
        </w:tc>
        <w:tc>
          <w:tcPr>
            <w:tcW w:w="666" w:type="dxa"/>
            <w:shd w:val="clear" w:color="auto" w:fill="FFFFFF"/>
          </w:tcPr>
          <w:p w:rsidRPr="00AA4213" w:rsidR="007619DA" w:rsidP="00AA4213" w:rsidRDefault="007619DA" w14:paraId="6C40F021" w14:textId="77777777">
            <w:pPr>
              <w:spacing w:before="120" w:after="0"/>
              <w:rPr>
                <w:rFonts w:ascii="Arial" w:hAnsi="Arial" w:eastAsia="Calibri" w:cs="Arial"/>
                <w:snapToGrid w:val="0"/>
                <w:sz w:val="18"/>
              </w:rPr>
            </w:pPr>
          </w:p>
        </w:tc>
        <w:tc>
          <w:tcPr>
            <w:tcW w:w="683" w:type="dxa"/>
            <w:shd w:val="clear" w:color="auto" w:fill="FFFFFF"/>
          </w:tcPr>
          <w:p w:rsidRPr="00AA4213" w:rsidR="007619DA" w:rsidP="00AA4213" w:rsidRDefault="007619DA" w14:paraId="12490EB6" w14:textId="77777777">
            <w:pPr>
              <w:spacing w:before="120" w:after="0"/>
              <w:rPr>
                <w:rFonts w:ascii="Arial" w:hAnsi="Arial" w:eastAsia="Calibri" w:cs="Arial"/>
                <w:snapToGrid w:val="0"/>
                <w:sz w:val="18"/>
              </w:rPr>
            </w:pPr>
          </w:p>
        </w:tc>
        <w:tc>
          <w:tcPr>
            <w:tcW w:w="684" w:type="dxa"/>
            <w:shd w:val="clear" w:color="auto" w:fill="FFFFFF"/>
          </w:tcPr>
          <w:p w:rsidRPr="00AA4213" w:rsidR="007619DA" w:rsidP="00AA4213" w:rsidRDefault="007619DA" w14:paraId="17C6252D" w14:textId="77777777">
            <w:pPr>
              <w:spacing w:before="120" w:after="0"/>
              <w:rPr>
                <w:rFonts w:ascii="Arial" w:hAnsi="Arial" w:eastAsia="Calibri" w:cs="Arial"/>
                <w:snapToGrid w:val="0"/>
                <w:sz w:val="18"/>
              </w:rPr>
            </w:pPr>
          </w:p>
        </w:tc>
        <w:tc>
          <w:tcPr>
            <w:tcW w:w="681" w:type="dxa"/>
            <w:shd w:val="clear" w:color="auto" w:fill="FFFFFF"/>
          </w:tcPr>
          <w:p w:rsidRPr="00AA4213" w:rsidR="007619DA" w:rsidP="00AA4213" w:rsidRDefault="007619DA" w14:paraId="278CE6A6" w14:textId="77777777">
            <w:pPr>
              <w:spacing w:before="120" w:after="0"/>
              <w:rPr>
                <w:rFonts w:ascii="Arial" w:hAnsi="Arial" w:eastAsia="Calibri" w:cs="Arial"/>
                <w:snapToGrid w:val="0"/>
                <w:sz w:val="18"/>
              </w:rPr>
            </w:pPr>
          </w:p>
        </w:tc>
        <w:tc>
          <w:tcPr>
            <w:tcW w:w="681" w:type="dxa"/>
            <w:shd w:val="clear" w:color="auto" w:fill="auto"/>
          </w:tcPr>
          <w:p w:rsidRPr="00AA4213" w:rsidR="007619DA" w:rsidP="00AA4213" w:rsidRDefault="007619DA" w14:paraId="637923BA" w14:textId="77777777">
            <w:pPr>
              <w:spacing w:before="120" w:after="0"/>
              <w:rPr>
                <w:rFonts w:ascii="Arial" w:hAnsi="Arial" w:eastAsia="Calibri" w:cs="Arial"/>
                <w:snapToGrid w:val="0"/>
                <w:sz w:val="18"/>
              </w:rPr>
            </w:pPr>
          </w:p>
        </w:tc>
        <w:tc>
          <w:tcPr>
            <w:tcW w:w="696" w:type="dxa"/>
            <w:shd w:val="clear" w:color="auto" w:fill="9CC2E5" w:themeFill="accent1" w:themeFillTint="99"/>
          </w:tcPr>
          <w:p w:rsidRPr="00AA4213" w:rsidR="007619DA" w:rsidP="00AA4213" w:rsidRDefault="007619DA" w14:paraId="395C83F7" w14:textId="77777777">
            <w:pPr>
              <w:spacing w:before="120" w:after="0"/>
              <w:rPr>
                <w:rFonts w:ascii="Arial" w:hAnsi="Arial" w:eastAsia="Calibri" w:cs="Arial"/>
                <w:snapToGrid w:val="0"/>
                <w:sz w:val="18"/>
              </w:rPr>
            </w:pPr>
          </w:p>
        </w:tc>
        <w:tc>
          <w:tcPr>
            <w:tcW w:w="809" w:type="dxa"/>
            <w:shd w:val="clear" w:color="auto" w:fill="9CC2E5" w:themeFill="accent1" w:themeFillTint="99"/>
          </w:tcPr>
          <w:p w:rsidRPr="00AA4213" w:rsidR="007619DA" w:rsidP="00AA4213" w:rsidRDefault="007619DA" w14:paraId="2D3F7C10" w14:textId="77777777">
            <w:pPr>
              <w:spacing w:before="120" w:after="0"/>
              <w:rPr>
                <w:rFonts w:ascii="Arial" w:hAnsi="Arial" w:eastAsia="Calibri" w:cs="Arial"/>
                <w:snapToGrid w:val="0"/>
                <w:sz w:val="18"/>
              </w:rPr>
            </w:pPr>
          </w:p>
        </w:tc>
        <w:tc>
          <w:tcPr>
            <w:tcW w:w="809" w:type="dxa"/>
            <w:shd w:val="clear" w:color="auto" w:fill="9CC2E5" w:themeFill="accent1" w:themeFillTint="99"/>
          </w:tcPr>
          <w:p w:rsidRPr="00AA4213" w:rsidR="007619DA" w:rsidP="00AA4213" w:rsidRDefault="007619DA" w14:paraId="778749C6" w14:textId="77777777">
            <w:pPr>
              <w:spacing w:before="120" w:after="0"/>
              <w:rPr>
                <w:rFonts w:ascii="Arial" w:hAnsi="Arial" w:eastAsia="Calibri" w:cs="Arial"/>
                <w:snapToGrid w:val="0"/>
                <w:sz w:val="18"/>
              </w:rPr>
            </w:pPr>
          </w:p>
        </w:tc>
        <w:tc>
          <w:tcPr>
            <w:tcW w:w="809" w:type="dxa"/>
            <w:shd w:val="clear" w:color="auto" w:fill="FFFFFF"/>
          </w:tcPr>
          <w:p w:rsidRPr="00AA4213" w:rsidR="007619DA" w:rsidP="00AA4213" w:rsidRDefault="007619DA" w14:paraId="1C263A93" w14:textId="77777777">
            <w:pPr>
              <w:spacing w:before="120" w:after="0"/>
              <w:rPr>
                <w:rFonts w:ascii="Arial" w:hAnsi="Arial" w:eastAsia="Calibri" w:cs="Arial"/>
                <w:snapToGrid w:val="0"/>
                <w:sz w:val="18"/>
              </w:rPr>
            </w:pPr>
          </w:p>
        </w:tc>
        <w:tc>
          <w:tcPr>
            <w:tcW w:w="732" w:type="dxa"/>
            <w:shd w:val="clear" w:color="auto" w:fill="FFFFFF"/>
          </w:tcPr>
          <w:p w:rsidRPr="00AA4213" w:rsidR="007619DA" w:rsidP="00AA4213" w:rsidRDefault="007619DA" w14:paraId="01A1E6CF" w14:textId="77777777">
            <w:pPr>
              <w:spacing w:before="120" w:after="0"/>
              <w:rPr>
                <w:rFonts w:ascii="Arial" w:hAnsi="Arial" w:eastAsia="Calibri" w:cs="Arial"/>
                <w:snapToGrid w:val="0"/>
                <w:sz w:val="18"/>
              </w:rPr>
            </w:pPr>
          </w:p>
        </w:tc>
      </w:tr>
      <w:tr w:rsidRPr="00AA4213" w:rsidR="007619DA" w:rsidTr="00AA4213" w14:paraId="701D4415" w14:textId="77777777">
        <w:trPr>
          <w:trHeight w:val="81"/>
        </w:trPr>
        <w:tc>
          <w:tcPr>
            <w:tcW w:w="2543" w:type="dxa"/>
            <w:shd w:val="clear" w:color="auto" w:fill="auto"/>
          </w:tcPr>
          <w:p w:rsidRPr="00AA4213" w:rsidR="007619DA" w:rsidP="00AA4213" w:rsidRDefault="007619DA" w14:paraId="5E2AA4B4" w14:textId="77777777">
            <w:pPr>
              <w:spacing w:before="120" w:after="0"/>
              <w:rPr>
                <w:rFonts w:ascii="Arial" w:hAnsi="Arial" w:eastAsia="Calibri" w:cs="Arial"/>
                <w:snapToGrid w:val="0"/>
                <w:sz w:val="18"/>
                <w:szCs w:val="12"/>
              </w:rPr>
            </w:pPr>
            <w:r w:rsidRPr="00AA4213">
              <w:rPr>
                <w:rFonts w:ascii="Arial" w:hAnsi="Arial" w:eastAsia="Calibri" w:cs="Arial"/>
                <w:snapToGrid w:val="0"/>
                <w:sz w:val="18"/>
                <w:szCs w:val="12"/>
              </w:rPr>
              <w:t xml:space="preserve">Report </w:t>
            </w:r>
          </w:p>
        </w:tc>
        <w:tc>
          <w:tcPr>
            <w:tcW w:w="666" w:type="dxa"/>
            <w:shd w:val="clear" w:color="auto" w:fill="FFFFFF"/>
          </w:tcPr>
          <w:p w:rsidRPr="00AA4213" w:rsidR="007619DA" w:rsidP="00AA4213" w:rsidRDefault="007619DA" w14:paraId="24FD759E" w14:textId="77777777">
            <w:pPr>
              <w:spacing w:before="120" w:after="0"/>
              <w:rPr>
                <w:rFonts w:ascii="Arial" w:hAnsi="Arial" w:eastAsia="Calibri" w:cs="Arial"/>
                <w:snapToGrid w:val="0"/>
                <w:sz w:val="18"/>
              </w:rPr>
            </w:pPr>
          </w:p>
        </w:tc>
        <w:tc>
          <w:tcPr>
            <w:tcW w:w="683" w:type="dxa"/>
            <w:shd w:val="clear" w:color="auto" w:fill="FFFFFF"/>
          </w:tcPr>
          <w:p w:rsidRPr="00AA4213" w:rsidR="007619DA" w:rsidP="00AA4213" w:rsidRDefault="007619DA" w14:paraId="2A95FB47" w14:textId="77777777">
            <w:pPr>
              <w:spacing w:before="120" w:after="0"/>
              <w:rPr>
                <w:rFonts w:ascii="Arial" w:hAnsi="Arial" w:eastAsia="Calibri" w:cs="Arial"/>
                <w:snapToGrid w:val="0"/>
                <w:sz w:val="18"/>
              </w:rPr>
            </w:pPr>
          </w:p>
        </w:tc>
        <w:tc>
          <w:tcPr>
            <w:tcW w:w="684" w:type="dxa"/>
            <w:shd w:val="clear" w:color="auto" w:fill="FFFFFF"/>
          </w:tcPr>
          <w:p w:rsidRPr="00AA4213" w:rsidR="007619DA" w:rsidP="00AA4213" w:rsidRDefault="007619DA" w14:paraId="56D59434" w14:textId="77777777">
            <w:pPr>
              <w:spacing w:before="120" w:after="0"/>
              <w:rPr>
                <w:rFonts w:ascii="Arial" w:hAnsi="Arial" w:eastAsia="Calibri" w:cs="Arial"/>
                <w:snapToGrid w:val="0"/>
                <w:sz w:val="18"/>
              </w:rPr>
            </w:pPr>
          </w:p>
        </w:tc>
        <w:tc>
          <w:tcPr>
            <w:tcW w:w="681" w:type="dxa"/>
            <w:shd w:val="clear" w:color="auto" w:fill="FFFFFF"/>
          </w:tcPr>
          <w:p w:rsidRPr="00AA4213" w:rsidR="007619DA" w:rsidP="00AA4213" w:rsidRDefault="007619DA" w14:paraId="5AA37EAF" w14:textId="77777777">
            <w:pPr>
              <w:spacing w:before="120" w:after="0"/>
              <w:rPr>
                <w:rFonts w:ascii="Arial" w:hAnsi="Arial" w:eastAsia="Calibri" w:cs="Arial"/>
                <w:snapToGrid w:val="0"/>
                <w:sz w:val="18"/>
              </w:rPr>
            </w:pPr>
          </w:p>
        </w:tc>
        <w:tc>
          <w:tcPr>
            <w:tcW w:w="681" w:type="dxa"/>
            <w:shd w:val="clear" w:color="auto" w:fill="FFFFFF"/>
          </w:tcPr>
          <w:p w:rsidRPr="00AA4213" w:rsidR="007619DA" w:rsidP="00AA4213" w:rsidRDefault="007619DA" w14:paraId="4D3FD9B6" w14:textId="77777777">
            <w:pPr>
              <w:spacing w:before="120" w:after="0"/>
              <w:rPr>
                <w:rFonts w:ascii="Arial" w:hAnsi="Arial" w:eastAsia="Calibri" w:cs="Arial"/>
                <w:snapToGrid w:val="0"/>
                <w:sz w:val="18"/>
              </w:rPr>
            </w:pPr>
          </w:p>
        </w:tc>
        <w:tc>
          <w:tcPr>
            <w:tcW w:w="696" w:type="dxa"/>
            <w:shd w:val="clear" w:color="auto" w:fill="FFFFFF"/>
          </w:tcPr>
          <w:p w:rsidRPr="00AA4213" w:rsidR="007619DA" w:rsidP="00AA4213" w:rsidRDefault="007619DA" w14:paraId="259008AA" w14:textId="77777777">
            <w:pPr>
              <w:spacing w:before="120" w:after="0"/>
              <w:rPr>
                <w:rFonts w:ascii="Arial" w:hAnsi="Arial" w:eastAsia="Calibri" w:cs="Arial"/>
                <w:snapToGrid w:val="0"/>
                <w:sz w:val="18"/>
              </w:rPr>
            </w:pPr>
          </w:p>
        </w:tc>
        <w:tc>
          <w:tcPr>
            <w:tcW w:w="809" w:type="dxa"/>
            <w:shd w:val="clear" w:color="auto" w:fill="auto"/>
          </w:tcPr>
          <w:p w:rsidRPr="00AA4213" w:rsidR="007619DA" w:rsidP="00AA4213" w:rsidRDefault="007619DA" w14:paraId="21A92AAA" w14:textId="77777777">
            <w:pPr>
              <w:spacing w:before="120" w:after="0"/>
              <w:rPr>
                <w:rFonts w:ascii="Arial" w:hAnsi="Arial" w:eastAsia="Calibri" w:cs="Arial"/>
                <w:snapToGrid w:val="0"/>
                <w:sz w:val="18"/>
              </w:rPr>
            </w:pPr>
          </w:p>
        </w:tc>
        <w:tc>
          <w:tcPr>
            <w:tcW w:w="809" w:type="dxa"/>
            <w:shd w:val="clear" w:color="auto" w:fill="9CC2E5" w:themeFill="accent1" w:themeFillTint="99"/>
          </w:tcPr>
          <w:p w:rsidRPr="00AA4213" w:rsidR="007619DA" w:rsidP="00AA4213" w:rsidRDefault="007619DA" w14:paraId="71D68B7B" w14:textId="77777777">
            <w:pPr>
              <w:spacing w:before="120" w:after="0"/>
              <w:rPr>
                <w:rFonts w:ascii="Arial" w:hAnsi="Arial" w:eastAsia="Calibri" w:cs="Arial"/>
                <w:snapToGrid w:val="0"/>
                <w:sz w:val="18"/>
              </w:rPr>
            </w:pPr>
          </w:p>
        </w:tc>
        <w:tc>
          <w:tcPr>
            <w:tcW w:w="809" w:type="dxa"/>
            <w:shd w:val="clear" w:color="auto" w:fill="9CC2E5" w:themeFill="accent1" w:themeFillTint="99"/>
          </w:tcPr>
          <w:p w:rsidRPr="00AA4213" w:rsidR="007619DA" w:rsidP="00AA4213" w:rsidRDefault="007619DA" w14:paraId="4EB1D1B6" w14:textId="77777777">
            <w:pPr>
              <w:spacing w:before="120" w:after="0"/>
              <w:rPr>
                <w:rFonts w:ascii="Arial" w:hAnsi="Arial" w:eastAsia="Calibri" w:cs="Arial"/>
                <w:snapToGrid w:val="0"/>
                <w:sz w:val="18"/>
              </w:rPr>
            </w:pPr>
          </w:p>
        </w:tc>
        <w:tc>
          <w:tcPr>
            <w:tcW w:w="732" w:type="dxa"/>
          </w:tcPr>
          <w:p w:rsidRPr="00AA4213" w:rsidR="007619DA" w:rsidP="00AA4213" w:rsidRDefault="007619DA" w14:paraId="16C71FD7" w14:textId="77777777">
            <w:pPr>
              <w:spacing w:before="120" w:after="0"/>
              <w:rPr>
                <w:rFonts w:ascii="Arial" w:hAnsi="Arial" w:eastAsia="Calibri" w:cs="Arial"/>
                <w:snapToGrid w:val="0"/>
                <w:sz w:val="18"/>
              </w:rPr>
            </w:pPr>
          </w:p>
        </w:tc>
      </w:tr>
      <w:tr w:rsidRPr="00AA4213" w:rsidR="007619DA" w:rsidTr="00AA4213" w14:paraId="3A284FD1" w14:textId="77777777">
        <w:trPr>
          <w:trHeight w:val="81"/>
        </w:trPr>
        <w:tc>
          <w:tcPr>
            <w:tcW w:w="2543" w:type="dxa"/>
            <w:shd w:val="clear" w:color="auto" w:fill="auto"/>
          </w:tcPr>
          <w:p w:rsidRPr="00AA4213" w:rsidR="007619DA" w:rsidP="00AA4213" w:rsidRDefault="007619DA" w14:paraId="2DC9D6B0" w14:textId="77777777">
            <w:pPr>
              <w:spacing w:before="120" w:after="0"/>
              <w:rPr>
                <w:rFonts w:ascii="Arial" w:hAnsi="Arial" w:eastAsia="Calibri" w:cs="Arial"/>
                <w:snapToGrid w:val="0"/>
                <w:sz w:val="18"/>
                <w:szCs w:val="12"/>
              </w:rPr>
            </w:pPr>
            <w:r w:rsidRPr="00AA4213">
              <w:rPr>
                <w:rFonts w:ascii="Arial" w:hAnsi="Arial" w:eastAsia="Calibri" w:cs="Arial"/>
                <w:snapToGrid w:val="0"/>
                <w:sz w:val="18"/>
                <w:szCs w:val="12"/>
              </w:rPr>
              <w:t>MSF Sci Days</w:t>
            </w:r>
          </w:p>
        </w:tc>
        <w:tc>
          <w:tcPr>
            <w:tcW w:w="666" w:type="dxa"/>
            <w:shd w:val="clear" w:color="auto" w:fill="FFFFFF"/>
          </w:tcPr>
          <w:p w:rsidRPr="00AA4213" w:rsidR="007619DA" w:rsidP="00AA4213" w:rsidRDefault="007619DA" w14:paraId="333DD78F" w14:textId="77777777">
            <w:pPr>
              <w:spacing w:before="120" w:after="0"/>
              <w:rPr>
                <w:rFonts w:ascii="Arial" w:hAnsi="Arial" w:eastAsia="Calibri" w:cs="Arial"/>
                <w:snapToGrid w:val="0"/>
                <w:sz w:val="18"/>
              </w:rPr>
            </w:pPr>
          </w:p>
        </w:tc>
        <w:tc>
          <w:tcPr>
            <w:tcW w:w="683" w:type="dxa"/>
            <w:shd w:val="clear" w:color="auto" w:fill="FFFFFF"/>
          </w:tcPr>
          <w:p w:rsidRPr="00AA4213" w:rsidR="007619DA" w:rsidP="00AA4213" w:rsidRDefault="007619DA" w14:paraId="66835693" w14:textId="77777777">
            <w:pPr>
              <w:spacing w:before="120" w:after="0"/>
              <w:rPr>
                <w:rFonts w:ascii="Arial" w:hAnsi="Arial" w:eastAsia="Calibri" w:cs="Arial"/>
                <w:snapToGrid w:val="0"/>
                <w:sz w:val="18"/>
              </w:rPr>
            </w:pPr>
          </w:p>
        </w:tc>
        <w:tc>
          <w:tcPr>
            <w:tcW w:w="684" w:type="dxa"/>
            <w:shd w:val="clear" w:color="auto" w:fill="FFFFFF"/>
          </w:tcPr>
          <w:p w:rsidRPr="00AA4213" w:rsidR="007619DA" w:rsidP="00AA4213" w:rsidRDefault="007619DA" w14:paraId="579D2622" w14:textId="77777777">
            <w:pPr>
              <w:spacing w:before="120" w:after="0"/>
              <w:rPr>
                <w:rFonts w:ascii="Arial" w:hAnsi="Arial" w:eastAsia="Calibri" w:cs="Arial"/>
                <w:snapToGrid w:val="0"/>
                <w:sz w:val="18"/>
              </w:rPr>
            </w:pPr>
          </w:p>
        </w:tc>
        <w:tc>
          <w:tcPr>
            <w:tcW w:w="681" w:type="dxa"/>
            <w:shd w:val="clear" w:color="auto" w:fill="FFFFFF"/>
          </w:tcPr>
          <w:p w:rsidRPr="00AA4213" w:rsidR="007619DA" w:rsidP="00AA4213" w:rsidRDefault="007619DA" w14:paraId="42CCD34C" w14:textId="77777777">
            <w:pPr>
              <w:spacing w:before="120" w:after="0"/>
              <w:rPr>
                <w:rFonts w:ascii="Arial" w:hAnsi="Arial" w:eastAsia="Calibri" w:cs="Arial"/>
                <w:snapToGrid w:val="0"/>
                <w:sz w:val="18"/>
              </w:rPr>
            </w:pPr>
          </w:p>
        </w:tc>
        <w:tc>
          <w:tcPr>
            <w:tcW w:w="681" w:type="dxa"/>
            <w:shd w:val="clear" w:color="auto" w:fill="FFFFFF"/>
          </w:tcPr>
          <w:p w:rsidRPr="00AA4213" w:rsidR="007619DA" w:rsidP="00AA4213" w:rsidRDefault="007619DA" w14:paraId="46D2E87F" w14:textId="77777777">
            <w:pPr>
              <w:spacing w:before="120" w:after="0"/>
              <w:rPr>
                <w:rFonts w:ascii="Arial" w:hAnsi="Arial" w:eastAsia="Calibri" w:cs="Arial"/>
                <w:snapToGrid w:val="0"/>
                <w:sz w:val="18"/>
              </w:rPr>
            </w:pPr>
          </w:p>
        </w:tc>
        <w:tc>
          <w:tcPr>
            <w:tcW w:w="696" w:type="dxa"/>
            <w:shd w:val="clear" w:color="auto" w:fill="FFFFFF"/>
          </w:tcPr>
          <w:p w:rsidRPr="00AA4213" w:rsidR="007619DA" w:rsidP="00AA4213" w:rsidRDefault="007619DA" w14:paraId="242E1A78" w14:textId="77777777">
            <w:pPr>
              <w:spacing w:before="120" w:after="0"/>
              <w:rPr>
                <w:rFonts w:ascii="Arial" w:hAnsi="Arial" w:eastAsia="Calibri" w:cs="Arial"/>
                <w:snapToGrid w:val="0"/>
                <w:sz w:val="18"/>
              </w:rPr>
            </w:pPr>
          </w:p>
        </w:tc>
        <w:tc>
          <w:tcPr>
            <w:tcW w:w="809" w:type="dxa"/>
            <w:shd w:val="clear" w:color="auto" w:fill="auto"/>
          </w:tcPr>
          <w:p w:rsidRPr="00AA4213" w:rsidR="007619DA" w:rsidP="00AA4213" w:rsidRDefault="007619DA" w14:paraId="17BA2844" w14:textId="77777777">
            <w:pPr>
              <w:spacing w:before="120" w:after="0"/>
              <w:rPr>
                <w:rFonts w:ascii="Arial" w:hAnsi="Arial" w:eastAsia="Calibri" w:cs="Arial"/>
                <w:snapToGrid w:val="0"/>
                <w:sz w:val="18"/>
              </w:rPr>
            </w:pPr>
          </w:p>
        </w:tc>
        <w:tc>
          <w:tcPr>
            <w:tcW w:w="809" w:type="dxa"/>
            <w:shd w:val="clear" w:color="auto" w:fill="auto"/>
          </w:tcPr>
          <w:p w:rsidRPr="00AA4213" w:rsidR="007619DA" w:rsidP="00AA4213" w:rsidRDefault="007619DA" w14:paraId="5BA774CB" w14:textId="77777777">
            <w:pPr>
              <w:spacing w:before="120" w:after="0"/>
              <w:rPr>
                <w:rFonts w:ascii="Arial" w:hAnsi="Arial" w:eastAsia="Calibri" w:cs="Arial"/>
                <w:snapToGrid w:val="0"/>
                <w:sz w:val="18"/>
              </w:rPr>
            </w:pPr>
          </w:p>
        </w:tc>
        <w:tc>
          <w:tcPr>
            <w:tcW w:w="809" w:type="dxa"/>
            <w:shd w:val="clear" w:color="auto" w:fill="auto"/>
          </w:tcPr>
          <w:p w:rsidRPr="00AA4213" w:rsidR="007619DA" w:rsidP="00AA4213" w:rsidRDefault="007619DA" w14:paraId="42388383" w14:textId="77777777">
            <w:pPr>
              <w:spacing w:before="120" w:after="0"/>
              <w:rPr>
                <w:rFonts w:ascii="Arial" w:hAnsi="Arial" w:eastAsia="Calibri" w:cs="Arial"/>
                <w:snapToGrid w:val="0"/>
                <w:sz w:val="18"/>
              </w:rPr>
            </w:pPr>
          </w:p>
        </w:tc>
        <w:tc>
          <w:tcPr>
            <w:tcW w:w="732" w:type="dxa"/>
            <w:shd w:val="clear" w:color="auto" w:fill="9CC2E5" w:themeFill="accent1" w:themeFillTint="99"/>
          </w:tcPr>
          <w:p w:rsidRPr="00AA4213" w:rsidR="007619DA" w:rsidP="00AA4213" w:rsidRDefault="007619DA" w14:paraId="0D1A046C" w14:textId="77777777">
            <w:pPr>
              <w:spacing w:before="120" w:after="0"/>
              <w:rPr>
                <w:rFonts w:ascii="Arial" w:hAnsi="Arial" w:eastAsia="Calibri" w:cs="Arial"/>
                <w:snapToGrid w:val="0"/>
                <w:sz w:val="18"/>
              </w:rPr>
            </w:pPr>
          </w:p>
        </w:tc>
      </w:tr>
      <w:tr w:rsidRPr="00AA4213" w:rsidR="007619DA" w:rsidTr="00AA4213" w14:paraId="18398F7B" w14:textId="77777777">
        <w:trPr>
          <w:trHeight w:val="34"/>
        </w:trPr>
        <w:tc>
          <w:tcPr>
            <w:tcW w:w="2543" w:type="dxa"/>
            <w:tcBorders>
              <w:bottom w:val="single" w:color="auto" w:sz="4" w:space="0"/>
            </w:tcBorders>
            <w:shd w:val="clear" w:color="auto" w:fill="auto"/>
          </w:tcPr>
          <w:p w:rsidRPr="00AA4213" w:rsidR="007619DA" w:rsidP="00AA4213" w:rsidRDefault="007619DA" w14:paraId="378AE1B0" w14:textId="77777777">
            <w:pPr>
              <w:spacing w:before="120" w:after="0"/>
              <w:rPr>
                <w:rFonts w:ascii="Arial" w:hAnsi="Arial" w:eastAsia="Calibri" w:cs="Arial"/>
                <w:snapToGrid w:val="0"/>
                <w:sz w:val="18"/>
                <w:szCs w:val="12"/>
              </w:rPr>
            </w:pPr>
            <w:r w:rsidRPr="00AA4213">
              <w:rPr>
                <w:rFonts w:ascii="Arial" w:hAnsi="Arial" w:eastAsia="Calibri" w:cs="Arial"/>
                <w:snapToGrid w:val="0"/>
                <w:sz w:val="18"/>
                <w:szCs w:val="12"/>
              </w:rPr>
              <w:t>Other outputs</w:t>
            </w:r>
          </w:p>
        </w:tc>
        <w:tc>
          <w:tcPr>
            <w:tcW w:w="666" w:type="dxa"/>
            <w:tcBorders>
              <w:bottom w:val="single" w:color="auto" w:sz="4" w:space="0"/>
            </w:tcBorders>
            <w:shd w:val="clear" w:color="auto" w:fill="FFFFFF"/>
          </w:tcPr>
          <w:p w:rsidRPr="00AA4213" w:rsidR="007619DA" w:rsidP="00AA4213" w:rsidRDefault="007619DA" w14:paraId="6600F1D4" w14:textId="77777777">
            <w:pPr>
              <w:spacing w:before="120" w:after="0"/>
              <w:rPr>
                <w:rFonts w:ascii="Arial" w:hAnsi="Arial" w:eastAsia="Calibri" w:cs="Arial"/>
                <w:snapToGrid w:val="0"/>
                <w:sz w:val="18"/>
              </w:rPr>
            </w:pPr>
          </w:p>
        </w:tc>
        <w:tc>
          <w:tcPr>
            <w:tcW w:w="683" w:type="dxa"/>
            <w:tcBorders>
              <w:bottom w:val="single" w:color="auto" w:sz="4" w:space="0"/>
            </w:tcBorders>
            <w:shd w:val="clear" w:color="auto" w:fill="FFFFFF"/>
          </w:tcPr>
          <w:p w:rsidRPr="00AA4213" w:rsidR="007619DA" w:rsidP="00AA4213" w:rsidRDefault="007619DA" w14:paraId="4D4A4A80" w14:textId="77777777">
            <w:pPr>
              <w:spacing w:before="120" w:after="0"/>
              <w:rPr>
                <w:rFonts w:ascii="Arial" w:hAnsi="Arial" w:eastAsia="Calibri" w:cs="Arial"/>
                <w:snapToGrid w:val="0"/>
                <w:sz w:val="18"/>
              </w:rPr>
            </w:pPr>
          </w:p>
        </w:tc>
        <w:tc>
          <w:tcPr>
            <w:tcW w:w="684" w:type="dxa"/>
            <w:tcBorders>
              <w:bottom w:val="single" w:color="auto" w:sz="4" w:space="0"/>
            </w:tcBorders>
            <w:shd w:val="clear" w:color="auto" w:fill="FFFFFF"/>
          </w:tcPr>
          <w:p w:rsidRPr="00AA4213" w:rsidR="007619DA" w:rsidP="00AA4213" w:rsidRDefault="007619DA" w14:paraId="3618ED56" w14:textId="77777777">
            <w:pPr>
              <w:spacing w:before="120" w:after="0"/>
              <w:rPr>
                <w:rFonts w:ascii="Arial" w:hAnsi="Arial" w:eastAsia="Calibri" w:cs="Arial"/>
                <w:snapToGrid w:val="0"/>
                <w:sz w:val="18"/>
              </w:rPr>
            </w:pPr>
          </w:p>
        </w:tc>
        <w:tc>
          <w:tcPr>
            <w:tcW w:w="681" w:type="dxa"/>
            <w:tcBorders>
              <w:bottom w:val="single" w:color="auto" w:sz="4" w:space="0"/>
            </w:tcBorders>
            <w:shd w:val="clear" w:color="auto" w:fill="FFFFFF"/>
          </w:tcPr>
          <w:p w:rsidRPr="00AA4213" w:rsidR="007619DA" w:rsidP="00AA4213" w:rsidRDefault="007619DA" w14:paraId="7555D81A" w14:textId="77777777">
            <w:pPr>
              <w:spacing w:before="120" w:after="0"/>
              <w:rPr>
                <w:rFonts w:ascii="Arial" w:hAnsi="Arial" w:eastAsia="Calibri" w:cs="Arial"/>
                <w:snapToGrid w:val="0"/>
                <w:sz w:val="18"/>
              </w:rPr>
            </w:pPr>
          </w:p>
        </w:tc>
        <w:tc>
          <w:tcPr>
            <w:tcW w:w="681" w:type="dxa"/>
            <w:tcBorders>
              <w:bottom w:val="single" w:color="auto" w:sz="4" w:space="0"/>
            </w:tcBorders>
            <w:shd w:val="clear" w:color="auto" w:fill="FFFFFF"/>
          </w:tcPr>
          <w:p w:rsidRPr="00AA4213" w:rsidR="007619DA" w:rsidP="00AA4213" w:rsidRDefault="007619DA" w14:paraId="795051CE" w14:textId="77777777">
            <w:pPr>
              <w:spacing w:before="120" w:after="0"/>
              <w:rPr>
                <w:rFonts w:ascii="Arial" w:hAnsi="Arial" w:eastAsia="Calibri" w:cs="Arial"/>
                <w:snapToGrid w:val="0"/>
                <w:sz w:val="18"/>
              </w:rPr>
            </w:pPr>
          </w:p>
        </w:tc>
        <w:tc>
          <w:tcPr>
            <w:tcW w:w="696" w:type="dxa"/>
            <w:tcBorders>
              <w:bottom w:val="single" w:color="auto" w:sz="4" w:space="0"/>
            </w:tcBorders>
            <w:shd w:val="clear" w:color="auto" w:fill="FFFFFF"/>
          </w:tcPr>
          <w:p w:rsidRPr="00AA4213" w:rsidR="007619DA" w:rsidP="00AA4213" w:rsidRDefault="007619DA" w14:paraId="195F4F7D" w14:textId="77777777">
            <w:pPr>
              <w:spacing w:before="120" w:after="0"/>
              <w:rPr>
                <w:rFonts w:ascii="Arial" w:hAnsi="Arial" w:eastAsia="Calibri" w:cs="Arial"/>
                <w:snapToGrid w:val="0"/>
                <w:sz w:val="18"/>
              </w:rPr>
            </w:pPr>
          </w:p>
        </w:tc>
        <w:tc>
          <w:tcPr>
            <w:tcW w:w="809" w:type="dxa"/>
            <w:tcBorders>
              <w:bottom w:val="single" w:color="auto" w:sz="4" w:space="0"/>
            </w:tcBorders>
            <w:shd w:val="clear" w:color="auto" w:fill="FFFFFF"/>
          </w:tcPr>
          <w:p w:rsidRPr="00AA4213" w:rsidR="007619DA" w:rsidP="00AA4213" w:rsidRDefault="007619DA" w14:paraId="7879276D" w14:textId="77777777">
            <w:pPr>
              <w:spacing w:before="120" w:after="0"/>
              <w:rPr>
                <w:rFonts w:ascii="Arial" w:hAnsi="Arial" w:eastAsia="Calibri" w:cs="Arial"/>
                <w:snapToGrid w:val="0"/>
                <w:sz w:val="18"/>
              </w:rPr>
            </w:pPr>
          </w:p>
        </w:tc>
        <w:tc>
          <w:tcPr>
            <w:tcW w:w="809" w:type="dxa"/>
            <w:tcBorders>
              <w:bottom w:val="single" w:color="auto" w:sz="4" w:space="0"/>
            </w:tcBorders>
            <w:shd w:val="clear" w:color="auto" w:fill="FFFFFF"/>
          </w:tcPr>
          <w:p w:rsidRPr="00AA4213" w:rsidR="007619DA" w:rsidP="00AA4213" w:rsidRDefault="007619DA" w14:paraId="5AEA8991" w14:textId="77777777">
            <w:pPr>
              <w:spacing w:before="120" w:after="0"/>
              <w:rPr>
                <w:rFonts w:ascii="Arial" w:hAnsi="Arial" w:eastAsia="Calibri" w:cs="Arial"/>
                <w:snapToGrid w:val="0"/>
                <w:sz w:val="18"/>
              </w:rPr>
            </w:pPr>
          </w:p>
        </w:tc>
        <w:tc>
          <w:tcPr>
            <w:tcW w:w="809" w:type="dxa"/>
            <w:tcBorders>
              <w:bottom w:val="single" w:color="auto" w:sz="4" w:space="0"/>
            </w:tcBorders>
            <w:shd w:val="clear" w:color="auto" w:fill="auto"/>
          </w:tcPr>
          <w:p w:rsidRPr="00AA4213" w:rsidR="007619DA" w:rsidP="00AA4213" w:rsidRDefault="007619DA" w14:paraId="72AC5B03" w14:textId="77777777">
            <w:pPr>
              <w:spacing w:before="120" w:after="0"/>
              <w:rPr>
                <w:rFonts w:ascii="Arial" w:hAnsi="Arial" w:eastAsia="Calibri" w:cs="Arial"/>
                <w:snapToGrid w:val="0"/>
                <w:sz w:val="18"/>
              </w:rPr>
            </w:pPr>
          </w:p>
        </w:tc>
        <w:tc>
          <w:tcPr>
            <w:tcW w:w="732" w:type="dxa"/>
            <w:tcBorders>
              <w:bottom w:val="single" w:color="auto" w:sz="4" w:space="0"/>
            </w:tcBorders>
            <w:shd w:val="clear" w:color="auto" w:fill="9CC2E5" w:themeFill="accent1" w:themeFillTint="99"/>
          </w:tcPr>
          <w:p w:rsidRPr="00AA4213" w:rsidR="007619DA" w:rsidP="00AA4213" w:rsidRDefault="007619DA" w14:paraId="592C6C0A" w14:textId="77777777">
            <w:pPr>
              <w:spacing w:before="120" w:after="0"/>
              <w:rPr>
                <w:rFonts w:ascii="Arial" w:hAnsi="Arial" w:eastAsia="Calibri" w:cs="Arial"/>
                <w:snapToGrid w:val="0"/>
                <w:sz w:val="18"/>
              </w:rPr>
            </w:pPr>
          </w:p>
        </w:tc>
      </w:tr>
    </w:tbl>
    <w:p w:rsidR="00371678" w:rsidP="00B74E56" w:rsidRDefault="00371678" w14:paraId="348648DC" w14:textId="2449B60D">
      <w:pPr>
        <w:pStyle w:val="Heading1"/>
      </w:pPr>
      <w:bookmarkStart w:name="_Toc142327611" w:id="25"/>
      <w:r>
        <w:t>Dissemination of findings</w:t>
      </w:r>
      <w:bookmarkEnd w:id="25"/>
      <w:r w:rsidRPr="007619DA">
        <w:t xml:space="preserve"> </w:t>
      </w:r>
    </w:p>
    <w:p w:rsidRPr="00AA4213" w:rsidR="00B74E56" w:rsidP="00B74E56" w:rsidRDefault="00B74E56" w14:paraId="3AD9D79B" w14:textId="77777777">
      <w:pPr>
        <w:rPr>
          <w:sz w:val="6"/>
          <w:lang w:eastAsia="nl-NL"/>
        </w:rPr>
      </w:pPr>
    </w:p>
    <w:p w:rsidRPr="00371678" w:rsidR="00371678" w:rsidP="00371678" w:rsidRDefault="00371678" w14:paraId="58300D38" w14:textId="3CC8D798">
      <w:pPr>
        <w:jc w:val="both"/>
        <w:rPr>
          <w:rFonts w:ascii="Arial" w:hAnsi="Arial" w:eastAsia="MS Mincho" w:cs="Arial"/>
          <w:lang w:val="en-GB" w:eastAsia="nl-NL"/>
        </w:rPr>
      </w:pPr>
      <w:r w:rsidRPr="00371678">
        <w:rPr>
          <w:rFonts w:ascii="Arial" w:hAnsi="Arial" w:eastAsia="MS Mincho" w:cs="Arial"/>
          <w:lang w:val="en-GB" w:eastAsia="nl-NL"/>
        </w:rPr>
        <w:t xml:space="preserve">A report will be drafted for sharing within the </w:t>
      </w:r>
      <w:r>
        <w:rPr>
          <w:rFonts w:ascii="Arial" w:hAnsi="Arial" w:eastAsia="MS Mincho" w:cs="Arial"/>
          <w:lang w:val="en-GB" w:eastAsia="nl-NL"/>
        </w:rPr>
        <w:t xml:space="preserve">mission </w:t>
      </w:r>
      <w:r w:rsidRPr="00371678">
        <w:rPr>
          <w:rFonts w:ascii="Arial" w:hAnsi="Arial" w:eastAsia="MS Mincho" w:cs="Arial"/>
          <w:lang w:val="en-GB" w:eastAsia="nl-NL"/>
        </w:rPr>
        <w:t xml:space="preserve">and </w:t>
      </w:r>
      <w:r>
        <w:rPr>
          <w:rFonts w:ascii="Arial" w:hAnsi="Arial" w:eastAsia="MS Mincho" w:cs="Arial"/>
          <w:lang w:val="en-GB" w:eastAsia="nl-NL"/>
        </w:rPr>
        <w:t xml:space="preserve">relevant </w:t>
      </w:r>
      <w:r w:rsidRPr="00371678">
        <w:rPr>
          <w:rFonts w:ascii="Arial" w:hAnsi="Arial" w:eastAsia="MS Mincho" w:cs="Arial"/>
          <w:lang w:val="en-GB" w:eastAsia="nl-NL"/>
        </w:rPr>
        <w:t xml:space="preserve">counterparts </w:t>
      </w:r>
      <w:r>
        <w:rPr>
          <w:rFonts w:ascii="Arial" w:hAnsi="Arial" w:eastAsia="MS Mincho" w:cs="Arial"/>
          <w:lang w:val="en-GB" w:eastAsia="nl-NL"/>
        </w:rPr>
        <w:t>at</w:t>
      </w:r>
      <w:r w:rsidRPr="00371678">
        <w:rPr>
          <w:rFonts w:ascii="Arial" w:hAnsi="Arial" w:eastAsia="MS Mincho" w:cs="Arial"/>
          <w:lang w:val="en-GB" w:eastAsia="nl-NL"/>
        </w:rPr>
        <w:t xml:space="preserve"> MSF headquarters. This will be used as a tool for advocacy and communication with key stake holders. Findings/lessons learned would be extended for further discussions (e.g. MSF organized round table discussion / Symposia) among key SGBV actors </w:t>
      </w:r>
      <w:r w:rsidR="00F2036F">
        <w:rPr>
          <w:rFonts w:ascii="Arial" w:hAnsi="Arial" w:eastAsia="MS Mincho" w:cs="Arial"/>
          <w:lang w:val="en-GB" w:eastAsia="nl-NL"/>
        </w:rPr>
        <w:t>working with this population</w:t>
      </w:r>
      <w:r w:rsidRPr="00371678">
        <w:rPr>
          <w:rFonts w:ascii="Arial" w:hAnsi="Arial" w:eastAsia="MS Mincho" w:cs="Arial"/>
          <w:lang w:val="en-GB" w:eastAsia="nl-NL"/>
        </w:rPr>
        <w:t xml:space="preserve">. </w:t>
      </w:r>
    </w:p>
    <w:p w:rsidRPr="00371678" w:rsidR="00371678" w:rsidP="00371678" w:rsidRDefault="578E01DD" w14:paraId="467800A0" w14:textId="0162C418">
      <w:pPr>
        <w:jc w:val="both"/>
        <w:rPr>
          <w:rFonts w:ascii="Arial" w:hAnsi="Arial" w:eastAsia="MS Mincho" w:cs="Arial"/>
          <w:lang w:val="en-GB" w:eastAsia="nl-NL"/>
        </w:rPr>
      </w:pPr>
      <w:r w:rsidRPr="7D1E6991">
        <w:rPr>
          <w:rFonts w:ascii="Arial" w:hAnsi="Arial" w:eastAsia="MS Mincho" w:cs="Arial"/>
          <w:lang w:val="en-GB" w:eastAsia="nl-NL"/>
        </w:rPr>
        <w:t xml:space="preserve">The above will serve as MSF’s catalyst for change role for SGBV care and improving access </w:t>
      </w:r>
      <w:r w:rsidRPr="7D1E6991" w:rsidR="0662E3CC">
        <w:rPr>
          <w:rFonts w:ascii="Arial" w:hAnsi="Arial" w:eastAsia="MS Mincho" w:cs="Arial"/>
          <w:lang w:val="en-GB" w:eastAsia="nl-NL"/>
        </w:rPr>
        <w:t>and</w:t>
      </w:r>
      <w:r w:rsidRPr="7D1E6991">
        <w:rPr>
          <w:rFonts w:ascii="Arial" w:hAnsi="Arial" w:eastAsia="MS Mincho" w:cs="Arial"/>
          <w:lang w:val="en-GB" w:eastAsia="nl-NL"/>
        </w:rPr>
        <w:t xml:space="preserve"> make MSF visible at national level among MoWCA, MOHFW and other actors providing care for survivors of SV and IPV.</w:t>
      </w:r>
    </w:p>
    <w:p w:rsidRPr="00371678" w:rsidR="00371678" w:rsidP="00AA4213" w:rsidRDefault="00371678" w14:paraId="04BCC774" w14:textId="77777777">
      <w:pPr>
        <w:spacing w:after="0"/>
        <w:jc w:val="both"/>
        <w:rPr>
          <w:rFonts w:ascii="Arial" w:hAnsi="Arial" w:eastAsia="MS Mincho" w:cs="Arial"/>
          <w:lang w:val="en-GB" w:eastAsia="nl-NL"/>
        </w:rPr>
      </w:pPr>
      <w:r w:rsidRPr="00371678">
        <w:rPr>
          <w:rFonts w:ascii="Arial" w:hAnsi="Arial" w:eastAsia="MS Mincho" w:cs="Arial"/>
          <w:lang w:val="en-GB" w:eastAsia="nl-NL"/>
        </w:rPr>
        <w:t>The content of the dissemination plan will depend on the findings but will include at least the following:</w:t>
      </w:r>
    </w:p>
    <w:p w:rsidRPr="00371678" w:rsidR="00371678" w:rsidP="00371678" w:rsidRDefault="00371678" w14:paraId="593C7200" w14:textId="25829A0B">
      <w:pPr>
        <w:numPr>
          <w:ilvl w:val="0"/>
          <w:numId w:val="10"/>
        </w:numPr>
        <w:contextualSpacing/>
        <w:jc w:val="both"/>
        <w:rPr>
          <w:rFonts w:ascii="Arial" w:hAnsi="Arial" w:eastAsia="MS Mincho" w:cs="Arial"/>
          <w:lang w:val="en-GB" w:eastAsia="nl-NL"/>
        </w:rPr>
      </w:pPr>
      <w:r w:rsidRPr="00371678">
        <w:rPr>
          <w:rFonts w:ascii="Arial" w:hAnsi="Arial" w:eastAsia="MS Mincho" w:cs="Arial"/>
          <w:lang w:val="en-GB" w:eastAsia="nl-NL"/>
        </w:rPr>
        <w:t xml:space="preserve">MSF – project, mission, headquarters: MSF report will be disseminated and presentations done at project, country and HQ levels (e.g., </w:t>
      </w:r>
      <w:r>
        <w:rPr>
          <w:rFonts w:ascii="Arial" w:hAnsi="Arial" w:eastAsia="MS Mincho" w:cs="Arial"/>
          <w:lang w:val="en-GB" w:eastAsia="nl-NL"/>
        </w:rPr>
        <w:t>MSF Scientific Days Asia</w:t>
      </w:r>
      <w:r w:rsidRPr="00371678">
        <w:rPr>
          <w:rFonts w:ascii="Arial" w:hAnsi="Arial" w:eastAsia="MS Mincho" w:cs="Arial"/>
          <w:lang w:val="en-GB" w:eastAsia="nl-NL"/>
        </w:rPr>
        <w:t>)</w:t>
      </w:r>
    </w:p>
    <w:p w:rsidRPr="00371678" w:rsidR="00371678" w:rsidP="00371678" w:rsidRDefault="578E01DD" w14:paraId="7EEE4110" w14:textId="0BA9EED3">
      <w:pPr>
        <w:numPr>
          <w:ilvl w:val="0"/>
          <w:numId w:val="10"/>
        </w:numPr>
        <w:contextualSpacing/>
        <w:jc w:val="both"/>
        <w:rPr>
          <w:rFonts w:ascii="Arial" w:hAnsi="Arial" w:eastAsia="MS Mincho" w:cs="Arial"/>
          <w:lang w:val="en-GB" w:eastAsia="nl-NL"/>
        </w:rPr>
      </w:pPr>
      <w:r w:rsidRPr="7D1E6991">
        <w:rPr>
          <w:rFonts w:ascii="Arial" w:hAnsi="Arial" w:eastAsia="MS Mincho" w:cs="Arial"/>
          <w:lang w:val="en-GB" w:eastAsia="nl-NL"/>
        </w:rPr>
        <w:t xml:space="preserve">Participants: Data will be displayed on posters in the treatment rooms of the clinic and receive feedback from patients. </w:t>
      </w:r>
    </w:p>
    <w:p w:rsidRPr="00371678" w:rsidR="00371678" w:rsidP="00371678" w:rsidRDefault="578E01DD" w14:paraId="15430591" w14:textId="52AC2B43">
      <w:pPr>
        <w:numPr>
          <w:ilvl w:val="0"/>
          <w:numId w:val="10"/>
        </w:numPr>
        <w:contextualSpacing/>
        <w:jc w:val="both"/>
        <w:rPr>
          <w:rFonts w:ascii="Arial" w:hAnsi="Arial" w:eastAsia="MS Mincho" w:cs="Arial"/>
          <w:lang w:val="en-GB" w:eastAsia="nl-NL"/>
        </w:rPr>
      </w:pPr>
      <w:r w:rsidRPr="5CAD204C">
        <w:rPr>
          <w:rFonts w:ascii="Arial" w:hAnsi="Arial" w:eastAsia="MS Mincho" w:cs="Arial"/>
          <w:lang w:val="en-GB" w:eastAsia="nl-NL"/>
        </w:rPr>
        <w:t>Community: If feasible, round table discussions with key stakeholders including community representatives will be organised to discuss the recommendations and ways forward</w:t>
      </w:r>
      <w:r w:rsidRPr="5CAD204C" w:rsidR="610C94AA">
        <w:rPr>
          <w:rFonts w:ascii="Arial" w:hAnsi="Arial" w:eastAsia="MS Mincho" w:cs="Arial"/>
          <w:lang w:val="en-GB" w:eastAsia="nl-NL"/>
        </w:rPr>
        <w:t>.</w:t>
      </w:r>
    </w:p>
    <w:p w:rsidR="00F2036F" w:rsidP="00371678" w:rsidRDefault="578E01DD" w14:paraId="480DF8B4" w14:textId="5613F407">
      <w:pPr>
        <w:numPr>
          <w:ilvl w:val="0"/>
          <w:numId w:val="10"/>
        </w:numPr>
        <w:contextualSpacing/>
        <w:jc w:val="both"/>
        <w:rPr>
          <w:rFonts w:ascii="Arial" w:hAnsi="Arial" w:eastAsia="MS Mincho" w:cs="Arial"/>
          <w:lang w:val="en-GB" w:eastAsia="nl-NL"/>
        </w:rPr>
      </w:pPr>
      <w:r w:rsidRPr="5CAD204C">
        <w:rPr>
          <w:rFonts w:ascii="Arial" w:hAnsi="Arial" w:eastAsia="MS Mincho" w:cs="Arial"/>
          <w:lang w:val="en-GB" w:eastAsia="nl-NL"/>
        </w:rPr>
        <w:t>In country partners (including MoH): RRRC,</w:t>
      </w:r>
      <w:r w:rsidRPr="5CAD204C" w:rsidR="335C9B94">
        <w:rPr>
          <w:rFonts w:ascii="Arial" w:hAnsi="Arial" w:eastAsia="MS Mincho" w:cs="Arial"/>
          <w:lang w:val="en-GB" w:eastAsia="nl-NL"/>
        </w:rPr>
        <w:t xml:space="preserve"> Cox’s Bazar Civil Surgeon,</w:t>
      </w:r>
      <w:r w:rsidRPr="5CAD204C">
        <w:rPr>
          <w:rFonts w:ascii="Arial" w:hAnsi="Arial" w:eastAsia="MS Mincho" w:cs="Arial"/>
          <w:lang w:val="en-GB" w:eastAsia="nl-NL"/>
        </w:rPr>
        <w:t xml:space="preserve"> MoWCA, MoHFW, UNFPA, ICDDR,B, Local legal/Judicial actors</w:t>
      </w:r>
      <w:r w:rsidRPr="5CAD204C" w:rsidR="610C94AA">
        <w:rPr>
          <w:rFonts w:ascii="Arial" w:hAnsi="Arial" w:eastAsia="MS Mincho" w:cs="Arial"/>
          <w:lang w:val="en-GB" w:eastAsia="nl-NL"/>
        </w:rPr>
        <w:t>.</w:t>
      </w:r>
      <w:r w:rsidRPr="5CAD204C">
        <w:rPr>
          <w:rFonts w:ascii="Arial" w:hAnsi="Arial" w:eastAsia="MS Mincho" w:cs="Arial"/>
          <w:lang w:val="en-GB" w:eastAsia="nl-NL"/>
        </w:rPr>
        <w:t xml:space="preserve"> </w:t>
      </w:r>
    </w:p>
    <w:p w:rsidRPr="00AA4213" w:rsidR="00AA4213" w:rsidP="00AA4213" w:rsidRDefault="00AA4213" w14:paraId="5685A355" w14:textId="77777777">
      <w:pPr>
        <w:ind w:left="360"/>
        <w:contextualSpacing/>
        <w:jc w:val="both"/>
        <w:rPr>
          <w:rFonts w:ascii="Arial" w:hAnsi="Arial" w:eastAsia="MS Mincho" w:cs="Arial"/>
          <w:lang w:val="en-GB" w:eastAsia="nl-NL"/>
        </w:rPr>
      </w:pPr>
    </w:p>
    <w:p w:rsidRPr="00371678" w:rsidR="00371678" w:rsidP="00371678" w:rsidRDefault="00371678" w14:paraId="40052309" w14:textId="197100A2">
      <w:pPr>
        <w:rPr>
          <w:rFonts w:ascii="Calibri" w:hAnsi="Calibri" w:eastAsia="Calibri" w:cs="Calibri"/>
          <w:lang w:val="en-GB"/>
        </w:rPr>
      </w:pPr>
      <w:r w:rsidRPr="00371678">
        <w:rPr>
          <w:rFonts w:ascii="Arial" w:hAnsi="Arial" w:eastAsia="MS Mincho" w:cs="Arial"/>
          <w:lang w:val="en-GB" w:eastAsia="nl-NL"/>
        </w:rPr>
        <w:t>International dissemination (including WHO and other agencies, scientific publication): scientific publication to relevant journal planned after data analysis. Including submission of abstract for oral presentation in national and international forums.</w:t>
      </w:r>
      <w:r w:rsidRPr="00371678" w:rsidR="00AA4213">
        <w:rPr>
          <w:rFonts w:ascii="Calibri" w:hAnsi="Calibri" w:eastAsia="Calibri" w:cs="Calibri"/>
          <w:lang w:val="en-GB"/>
        </w:rPr>
        <w:t xml:space="preserve"> </w:t>
      </w:r>
    </w:p>
    <w:p w:rsidR="00C53FDC" w:rsidP="00371678" w:rsidRDefault="00C53FDC" w14:paraId="005E3FA0" w14:textId="77777777">
      <w:pPr>
        <w:tabs>
          <w:tab w:val="left" w:pos="1985"/>
        </w:tabs>
        <w:rPr>
          <w:rFonts w:ascii="Arial" w:hAnsi="Arial" w:eastAsia="Calibri" w:cs="Arial"/>
          <w:b/>
          <w:color w:val="0070C0"/>
          <w:lang w:val="en-GB"/>
        </w:rPr>
      </w:pPr>
    </w:p>
    <w:p w:rsidR="007619DA" w:rsidP="00C53FDC" w:rsidRDefault="00861D6E" w14:paraId="571B5AB4" w14:textId="00F510CD">
      <w:pPr>
        <w:pStyle w:val="Heading1"/>
        <w:numPr>
          <w:ilvl w:val="0"/>
          <w:numId w:val="0"/>
        </w:numPr>
        <w:ind w:left="432" w:hanging="72"/>
        <w:rPr>
          <w:rFonts w:eastAsia="Calibri"/>
          <w:lang w:val="en-GB"/>
        </w:rPr>
      </w:pPr>
      <w:bookmarkStart w:name="_Toc142327612" w:id="26"/>
      <w:r w:rsidRPr="002F69C3">
        <w:rPr>
          <w:rFonts w:eastAsia="Calibri"/>
          <w:lang w:val="en-GB"/>
        </w:rPr>
        <w:t>References</w:t>
      </w:r>
      <w:bookmarkEnd w:id="26"/>
      <w:r w:rsidRPr="002F69C3">
        <w:rPr>
          <w:rFonts w:eastAsia="Calibri"/>
          <w:lang w:val="en-GB"/>
        </w:rPr>
        <w:t xml:space="preserve"> </w:t>
      </w:r>
    </w:p>
    <w:p w:rsidR="00861D6E" w:rsidP="00371678" w:rsidRDefault="00861D6E" w14:paraId="783EDC63" w14:textId="3D376F1C">
      <w:pPr>
        <w:tabs>
          <w:tab w:val="left" w:pos="1985"/>
        </w:tabs>
        <w:rPr>
          <w:rFonts w:ascii="Calibri" w:hAnsi="Calibri" w:eastAsia="Calibri" w:cs="Calibri"/>
          <w:b/>
          <w:color w:val="0070C0"/>
          <w:lang w:val="en-GB"/>
        </w:rPr>
      </w:pPr>
    </w:p>
    <w:p w:rsidRPr="00464387" w:rsidR="00861D6E" w:rsidP="00464387" w:rsidRDefault="00464387" w14:paraId="5600BA4B" w14:textId="6F7A473B">
      <w:pPr>
        <w:pStyle w:val="ListParagraph"/>
        <w:numPr>
          <w:ilvl w:val="0"/>
          <w:numId w:val="14"/>
        </w:numPr>
        <w:tabs>
          <w:tab w:val="left" w:pos="1985"/>
        </w:tabs>
        <w:rPr>
          <w:rFonts w:ascii="Arial" w:hAnsi="Arial" w:eastAsia="Calibri" w:cs="Arial"/>
          <w:lang w:val="en-GB"/>
        </w:rPr>
      </w:pPr>
      <w:r w:rsidRPr="00464387">
        <w:rPr>
          <w:rFonts w:ascii="Arial" w:hAnsi="Arial" w:cs="Arial"/>
        </w:rPr>
        <w:t>Abrahams N, Devries K, Watts C et al. Worldwide prevalence of non-partner sexual violence: a systematic review. The Lancet. 2014 ; 383 (9929) : 1648-1654</w:t>
      </w:r>
    </w:p>
    <w:p w:rsidR="00464387" w:rsidP="00464387" w:rsidRDefault="00464387" w14:paraId="410B8A5C" w14:textId="0ED71F37">
      <w:pPr>
        <w:pStyle w:val="ListParagraph"/>
        <w:numPr>
          <w:ilvl w:val="0"/>
          <w:numId w:val="14"/>
        </w:numPr>
        <w:tabs>
          <w:tab w:val="left" w:pos="1985"/>
        </w:tabs>
        <w:rPr>
          <w:rFonts w:ascii="Arial" w:hAnsi="Arial" w:eastAsia="Calibri" w:cs="Arial"/>
          <w:lang w:val="en-GB"/>
        </w:rPr>
      </w:pPr>
      <w:r w:rsidRPr="00464387">
        <w:rPr>
          <w:rFonts w:ascii="Arial" w:hAnsi="Arial" w:eastAsia="Calibri" w:cs="Arial"/>
          <w:lang w:val="en-GB"/>
        </w:rPr>
        <w:t xml:space="preserve">World Health Organization. (9 March 2021). Violence against women. Retrieved from: </w:t>
      </w:r>
      <w:hyperlink w:history="1" r:id="rId19">
        <w:r w:rsidRPr="00AE32A2">
          <w:rPr>
            <w:rStyle w:val="Hyperlink"/>
            <w:rFonts w:ascii="Arial" w:hAnsi="Arial" w:eastAsia="Calibri" w:cs="Arial"/>
            <w:lang w:val="en-GB"/>
          </w:rPr>
          <w:t>https://www.who.int/en/news-room/fact-sheets/detail/violence-against-women</w:t>
        </w:r>
      </w:hyperlink>
      <w:r>
        <w:rPr>
          <w:rFonts w:ascii="Arial" w:hAnsi="Arial" w:eastAsia="Calibri" w:cs="Arial"/>
          <w:lang w:val="en-GB"/>
        </w:rPr>
        <w:t xml:space="preserve"> </w:t>
      </w:r>
      <w:r w:rsidRPr="00464387">
        <w:rPr>
          <w:rFonts w:ascii="Arial" w:hAnsi="Arial" w:eastAsia="Calibri" w:cs="Arial"/>
          <w:lang w:val="en-GB"/>
        </w:rPr>
        <w:t>[Accessed 25th July 2023]</w:t>
      </w:r>
    </w:p>
    <w:p w:rsidR="00464387" w:rsidP="00464387" w:rsidRDefault="00464387" w14:paraId="6DD54084" w14:textId="2BFA1C16">
      <w:pPr>
        <w:pStyle w:val="ListParagraph"/>
        <w:numPr>
          <w:ilvl w:val="0"/>
          <w:numId w:val="14"/>
        </w:numPr>
        <w:tabs>
          <w:tab w:val="left" w:pos="1985"/>
        </w:tabs>
        <w:rPr>
          <w:rFonts w:ascii="Arial" w:hAnsi="Arial" w:eastAsia="Calibri" w:cs="Arial"/>
          <w:lang w:val="en-GB"/>
        </w:rPr>
      </w:pPr>
      <w:r w:rsidRPr="00464387">
        <w:rPr>
          <w:rFonts w:ascii="Arial" w:hAnsi="Arial" w:eastAsia="Calibri" w:cs="Arial"/>
          <w:lang w:val="en-GB"/>
        </w:rPr>
        <w:t>Rayhan, Istihak &amp; Akter, Khaleda. (2021). Prevalence and associated factors of intimate partner violence (IPV) against women in Bangladesh amid COVID-19 pandemic. Heliyon. 7. e06619. 10.1016/j.heliyon.2021.e06619</w:t>
      </w:r>
    </w:p>
    <w:p w:rsidRPr="003F59D7" w:rsidR="003F59D7" w:rsidP="003F59D7" w:rsidRDefault="003F59D7" w14:paraId="35145102" w14:textId="6526AC86">
      <w:pPr>
        <w:pStyle w:val="ListParagraph"/>
        <w:numPr>
          <w:ilvl w:val="0"/>
          <w:numId w:val="14"/>
        </w:numPr>
        <w:rPr>
          <w:rFonts w:ascii="Arial" w:hAnsi="Arial" w:eastAsia="Calibri" w:cs="Arial"/>
          <w:lang w:val="en-GB"/>
        </w:rPr>
      </w:pPr>
      <w:r w:rsidRPr="003F59D7">
        <w:rPr>
          <w:rFonts w:ascii="Arial" w:hAnsi="Arial" w:eastAsia="Calibri" w:cs="Arial"/>
          <w:lang w:val="en-GB"/>
        </w:rPr>
        <w:t xml:space="preserve">UNFPA. Managing Gender-based Violence Programmes in Emergencies. Available: </w:t>
      </w:r>
      <w:hyperlink w:history="1" r:id="rId20">
        <w:r w:rsidRPr="00AE32A2">
          <w:rPr>
            <w:rStyle w:val="Hyperlink"/>
            <w:rFonts w:ascii="Arial" w:hAnsi="Arial" w:eastAsia="Calibri" w:cs="Arial"/>
            <w:lang w:val="en-GB"/>
          </w:rPr>
          <w:t>https://extranet.unfpa.org/Apps/GBVinEmergencies/index.html</w:t>
        </w:r>
      </w:hyperlink>
      <w:r>
        <w:rPr>
          <w:rFonts w:ascii="Arial" w:hAnsi="Arial" w:eastAsia="Calibri" w:cs="Arial"/>
          <w:lang w:val="en-GB"/>
        </w:rPr>
        <w:t xml:space="preserve"> </w:t>
      </w:r>
    </w:p>
    <w:p w:rsidR="00B362C0" w:rsidP="00B362C0" w:rsidRDefault="00B362C0" w14:paraId="2AA0BF6C" w14:textId="77777777">
      <w:pPr>
        <w:pStyle w:val="ListParagraph"/>
        <w:numPr>
          <w:ilvl w:val="0"/>
          <w:numId w:val="14"/>
        </w:numPr>
        <w:tabs>
          <w:tab w:val="left" w:pos="1985"/>
        </w:tabs>
        <w:rPr>
          <w:rFonts w:ascii="Arial" w:hAnsi="Arial" w:eastAsia="Calibri" w:cs="Arial"/>
          <w:lang w:val="en-GB"/>
        </w:rPr>
      </w:pPr>
      <w:r w:rsidRPr="00B362C0">
        <w:rPr>
          <w:rFonts w:ascii="Arial" w:hAnsi="Arial" w:eastAsia="Calibri" w:cs="Arial"/>
          <w:lang w:val="en-GB"/>
        </w:rPr>
        <w:t>United Nations High Commissioner for Refugees (UNHCR). (</w:t>
      </w:r>
      <w:r>
        <w:rPr>
          <w:rFonts w:ascii="Arial" w:hAnsi="Arial" w:eastAsia="Calibri" w:cs="Arial"/>
          <w:lang w:val="en-GB"/>
        </w:rPr>
        <w:t>4 May 2023</w:t>
      </w:r>
      <w:r w:rsidRPr="00B362C0">
        <w:rPr>
          <w:rFonts w:ascii="Arial" w:hAnsi="Arial" w:eastAsia="Calibri" w:cs="Arial"/>
          <w:lang w:val="en-GB"/>
        </w:rPr>
        <w:t xml:space="preserve">). Bangladesh. Retrieved from </w:t>
      </w:r>
      <w:hyperlink w:history="1" w:anchor="toc-populations" r:id="rId21">
        <w:r w:rsidRPr="00AE32A2">
          <w:rPr>
            <w:rStyle w:val="Hyperlink"/>
            <w:rFonts w:ascii="Arial" w:hAnsi="Arial" w:eastAsia="Calibri" w:cs="Arial"/>
            <w:lang w:val="en-GB"/>
          </w:rPr>
          <w:t>https://reporting.unhcr.org/operational/operations/bangladesh#toc-populations</w:t>
        </w:r>
      </w:hyperlink>
      <w:r>
        <w:rPr>
          <w:rFonts w:ascii="Arial" w:hAnsi="Arial" w:eastAsia="Calibri" w:cs="Arial"/>
          <w:lang w:val="en-GB"/>
        </w:rPr>
        <w:t xml:space="preserve"> </w:t>
      </w:r>
      <w:r w:rsidRPr="00464387">
        <w:rPr>
          <w:rFonts w:ascii="Arial" w:hAnsi="Arial" w:eastAsia="Calibri" w:cs="Arial"/>
          <w:lang w:val="en-GB"/>
        </w:rPr>
        <w:t>[Accessed 25th July 2023]</w:t>
      </w:r>
    </w:p>
    <w:p w:rsidRPr="00B362C0" w:rsidR="00B362C0" w:rsidP="00B362C0" w:rsidRDefault="00B362C0" w14:paraId="36AB66CF" w14:textId="77C47E6D">
      <w:pPr>
        <w:tabs>
          <w:tab w:val="left" w:pos="1985"/>
        </w:tabs>
        <w:ind w:left="360"/>
        <w:rPr>
          <w:rFonts w:ascii="Arial" w:hAnsi="Arial" w:eastAsia="Calibri" w:cs="Arial"/>
          <w:lang w:val="en-GB"/>
        </w:rPr>
      </w:pPr>
    </w:p>
    <w:p w:rsidR="00464387" w:rsidP="00464387" w:rsidRDefault="00464387" w14:paraId="349256AF" w14:textId="73C6D8CD">
      <w:pPr>
        <w:tabs>
          <w:tab w:val="left" w:pos="1985"/>
        </w:tabs>
        <w:rPr>
          <w:rFonts w:ascii="Arial" w:hAnsi="Arial" w:eastAsia="Calibri" w:cs="Arial"/>
          <w:lang w:val="en-GB"/>
        </w:rPr>
      </w:pPr>
    </w:p>
    <w:p w:rsidRPr="00464387" w:rsidR="00464387" w:rsidP="00464387" w:rsidRDefault="00464387" w14:paraId="2E78389E" w14:textId="77777777">
      <w:pPr>
        <w:tabs>
          <w:tab w:val="left" w:pos="1985"/>
        </w:tabs>
        <w:rPr>
          <w:rFonts w:ascii="Arial" w:hAnsi="Arial" w:eastAsia="Calibri" w:cs="Arial"/>
          <w:lang w:val="en-GB"/>
        </w:rPr>
        <w:sectPr w:rsidRPr="00464387" w:rsidR="00464387" w:rsidSect="00464387">
          <w:pgSz w:w="11906" w:h="16838" w:orient="portrait"/>
          <w:pgMar w:top="1440" w:right="1080" w:bottom="1440" w:left="1080" w:header="709" w:footer="709" w:gutter="0"/>
          <w:cols w:space="708"/>
          <w:docGrid w:linePitch="299"/>
        </w:sectPr>
      </w:pPr>
    </w:p>
    <w:tbl>
      <w:tblPr>
        <w:tblpPr w:leftFromText="180" w:rightFromText="180" w:vertAnchor="page" w:horzAnchor="margin" w:tblpY="2041"/>
        <w:tblW w:w="10206" w:type="dxa"/>
        <w:tblLook w:val="04A0" w:firstRow="1" w:lastRow="0" w:firstColumn="1" w:lastColumn="0" w:noHBand="0" w:noVBand="1"/>
      </w:tblPr>
      <w:tblGrid>
        <w:gridCol w:w="3828"/>
        <w:gridCol w:w="6378"/>
      </w:tblGrid>
      <w:tr w:rsidRPr="008E72D6" w:rsidR="002F69C3" w:rsidTr="0C0B5A10" w14:paraId="496FE164" w14:textId="77777777">
        <w:trPr>
          <w:trHeight w:val="288"/>
        </w:trPr>
        <w:tc>
          <w:tcPr>
            <w:tcW w:w="3828" w:type="dxa"/>
            <w:tcBorders>
              <w:top w:val="single" w:color="auto" w:sz="4" w:space="0"/>
              <w:left w:val="nil"/>
              <w:bottom w:val="single" w:color="auto" w:sz="4" w:space="0"/>
              <w:right w:val="nil"/>
            </w:tcBorders>
            <w:shd w:val="clear" w:color="auto" w:fill="auto"/>
            <w:noWrap/>
            <w:tcMar/>
            <w:vAlign w:val="bottom"/>
          </w:tcPr>
          <w:p w:rsidRPr="0087174C" w:rsidR="002F69C3" w:rsidP="002F69C3" w:rsidRDefault="002F69C3" w14:paraId="7F754F67" w14:textId="77777777">
            <w:pPr>
              <w:spacing w:after="0"/>
              <w:rPr>
                <w:rFonts w:ascii="Arial" w:hAnsi="Arial" w:eastAsia="Times New Roman" w:cs="Arial"/>
                <w:b/>
                <w:bCs/>
                <w:color w:val="000000"/>
              </w:rPr>
            </w:pPr>
            <w:r w:rsidRPr="0087174C">
              <w:rPr>
                <w:rFonts w:ascii="Arial" w:hAnsi="Arial" w:eastAsia="Times New Roman" w:cs="Arial"/>
                <w:b/>
                <w:bCs/>
                <w:color w:val="000000"/>
              </w:rPr>
              <w:t>Variable</w:t>
            </w:r>
          </w:p>
        </w:tc>
        <w:tc>
          <w:tcPr>
            <w:tcW w:w="6378" w:type="dxa"/>
            <w:tcBorders>
              <w:top w:val="single" w:color="auto" w:sz="4" w:space="0"/>
              <w:left w:val="nil"/>
              <w:bottom w:val="single" w:color="auto" w:sz="4" w:space="0"/>
              <w:right w:val="nil"/>
            </w:tcBorders>
            <w:shd w:val="clear" w:color="auto" w:fill="auto"/>
            <w:noWrap/>
            <w:tcMar/>
            <w:vAlign w:val="bottom"/>
          </w:tcPr>
          <w:p w:rsidRPr="0087174C" w:rsidR="002F69C3" w:rsidP="002F69C3" w:rsidRDefault="002F69C3" w14:paraId="52740EFD" w14:textId="77777777">
            <w:pPr>
              <w:spacing w:after="0"/>
              <w:rPr>
                <w:rFonts w:ascii="Arial" w:hAnsi="Arial" w:eastAsia="Times New Roman" w:cs="Arial"/>
                <w:b/>
                <w:bCs/>
                <w:color w:val="000000"/>
              </w:rPr>
            </w:pPr>
            <w:r w:rsidRPr="0087174C">
              <w:rPr>
                <w:rFonts w:ascii="Arial" w:hAnsi="Arial" w:eastAsia="Times New Roman" w:cs="Arial"/>
                <w:b/>
                <w:bCs/>
                <w:color w:val="000000"/>
              </w:rPr>
              <w:t>Valid values</w:t>
            </w:r>
          </w:p>
        </w:tc>
      </w:tr>
      <w:tr w:rsidRPr="008E72D6" w:rsidR="002F69C3" w:rsidTr="0C0B5A10" w14:paraId="63B2BB9E" w14:textId="77777777">
        <w:trPr>
          <w:trHeight w:val="288"/>
        </w:trPr>
        <w:tc>
          <w:tcPr>
            <w:tcW w:w="3828" w:type="dxa"/>
            <w:tcBorders>
              <w:top w:val="nil"/>
              <w:left w:val="nil"/>
              <w:bottom w:val="nil"/>
              <w:right w:val="nil"/>
            </w:tcBorders>
            <w:shd w:val="clear" w:color="auto" w:fill="DEEAF6" w:themeFill="accent1" w:themeFillTint="33"/>
            <w:noWrap/>
            <w:tcMar/>
            <w:vAlign w:val="bottom"/>
          </w:tcPr>
          <w:p w:rsidRPr="00C947CF" w:rsidR="002F69C3" w:rsidP="002F69C3" w:rsidRDefault="002F69C3" w14:paraId="51572416" w14:textId="77777777">
            <w:pPr>
              <w:spacing w:after="0"/>
              <w:rPr>
                <w:rFonts w:ascii="Arial" w:hAnsi="Arial" w:eastAsia="Times New Roman" w:cs="Arial"/>
                <w:b/>
                <w:bCs/>
                <w:color w:val="000000"/>
                <w:sz w:val="18"/>
                <w:szCs w:val="18"/>
              </w:rPr>
            </w:pPr>
            <w:r w:rsidRPr="00C947CF">
              <w:rPr>
                <w:rFonts w:ascii="Arial" w:hAnsi="Arial" w:eastAsia="Times New Roman" w:cs="Arial"/>
                <w:b/>
                <w:bCs/>
                <w:color w:val="000000"/>
                <w:sz w:val="18"/>
                <w:szCs w:val="18"/>
              </w:rPr>
              <w:t>All years (DHIS2 + Excel)</w:t>
            </w:r>
          </w:p>
        </w:tc>
        <w:tc>
          <w:tcPr>
            <w:tcW w:w="6378" w:type="dxa"/>
            <w:tcBorders>
              <w:top w:val="nil"/>
              <w:left w:val="nil"/>
              <w:bottom w:val="nil"/>
              <w:right w:val="nil"/>
            </w:tcBorders>
            <w:shd w:val="clear" w:color="auto" w:fill="DEEAF6" w:themeFill="accent1" w:themeFillTint="33"/>
            <w:noWrap/>
            <w:tcMar/>
            <w:vAlign w:val="bottom"/>
          </w:tcPr>
          <w:p w:rsidRPr="00C947CF" w:rsidR="002F69C3" w:rsidP="002F69C3" w:rsidRDefault="002F69C3" w14:paraId="1710344A" w14:textId="77777777">
            <w:pPr>
              <w:spacing w:after="0"/>
              <w:rPr>
                <w:rFonts w:ascii="Arial" w:hAnsi="Arial" w:eastAsia="Times New Roman" w:cs="Arial"/>
                <w:b/>
                <w:bCs/>
                <w:color w:val="000000"/>
                <w:sz w:val="18"/>
                <w:szCs w:val="18"/>
              </w:rPr>
            </w:pPr>
          </w:p>
        </w:tc>
      </w:tr>
      <w:tr w:rsidRPr="008E72D6" w:rsidR="002F69C3" w:rsidTr="0C0B5A10" w14:paraId="2E79F74A"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5AD49A34"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age_group</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292C95C2" w14:textId="77777777">
            <w:pPr>
              <w:spacing w:after="0"/>
              <w:rPr>
                <w:rFonts w:ascii="Arial" w:hAnsi="Arial" w:eastAsia="Times New Roman" w:cs="Arial"/>
                <w:color w:val="000000"/>
                <w:sz w:val="18"/>
                <w:szCs w:val="18"/>
              </w:rPr>
            </w:pPr>
            <w:r w:rsidRPr="00C947CF">
              <w:rPr>
                <w:rFonts w:ascii="Arial" w:hAnsi="Arial" w:eastAsia="Calibri" w:cs="Arial"/>
                <w:color w:val="000000" w:themeColor="text1"/>
                <w:sz w:val="18"/>
                <w:szCs w:val="18"/>
                <w:lang w:val="en-AU"/>
              </w:rPr>
              <w:t>&lt;15, 15-19, 20-24, 25-34, 35-44, 45-54, 55-64 and ≥65 years</w:t>
            </w:r>
          </w:p>
        </w:tc>
      </w:tr>
      <w:tr w:rsidRPr="008E72D6" w:rsidR="002F69C3" w:rsidTr="0C0B5A10" w14:paraId="1515AA92"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1810941F"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host_status</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4F0F329E" w14:textId="55BE6894">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Host community, FDMN</w:t>
            </w:r>
            <w:r w:rsidR="00C947CF">
              <w:rPr>
                <w:rFonts w:ascii="Arial" w:hAnsi="Arial" w:eastAsia="Times New Roman" w:cs="Arial"/>
                <w:color w:val="000000"/>
                <w:sz w:val="18"/>
                <w:szCs w:val="18"/>
              </w:rPr>
              <w:t>, unknown</w:t>
            </w:r>
          </w:p>
        </w:tc>
      </w:tr>
      <w:tr w:rsidRPr="008E72D6" w:rsidR="002F69C3" w:rsidTr="0C0B5A10" w14:paraId="7DD077BE"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7B3D6E57"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Hours_btw_assault_presentation</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7EBEEE7F"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 xml:space="preserve">[1] &lt;72h;   [2] 72-120h;     [3] &gt;120h;  [4] uncertain </w:t>
            </w:r>
          </w:p>
        </w:tc>
      </w:tr>
      <w:tr w:rsidRPr="008E72D6" w:rsidR="002F69C3" w:rsidTr="0C0B5A10" w14:paraId="2FB66338" w14:textId="77777777">
        <w:trPr>
          <w:trHeight w:val="288"/>
        </w:trPr>
        <w:tc>
          <w:tcPr>
            <w:tcW w:w="3828" w:type="dxa"/>
            <w:tcBorders>
              <w:top w:val="nil"/>
              <w:left w:val="nil"/>
              <w:bottom w:val="nil"/>
              <w:right w:val="nil"/>
            </w:tcBorders>
            <w:shd w:val="clear" w:color="auto" w:fill="auto"/>
            <w:noWrap/>
            <w:tcMar/>
            <w:hideMark/>
          </w:tcPr>
          <w:p w:rsidRPr="00C947CF" w:rsidR="002F69C3" w:rsidP="00C947CF" w:rsidRDefault="002F69C3" w14:paraId="418EACBC"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sgbv_type</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198573C1"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1 = rape, 2 = other sexual violence, 3 = IPV, 4= emotional, 5 =other</w:t>
            </w:r>
          </w:p>
        </w:tc>
      </w:tr>
      <w:tr w:rsidRPr="008E72D6" w:rsidR="002F69C3" w:rsidTr="0C0B5A10" w14:paraId="52EE1B6D"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0309265A"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SGBV_SAC_provided</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1110F75B"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0 = no, 1 = yes</w:t>
            </w:r>
          </w:p>
        </w:tc>
      </w:tr>
      <w:tr w:rsidRPr="008E72D6" w:rsidR="002F69C3" w:rsidTr="0C0B5A10" w14:paraId="443BF27A"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139F0C60"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gender</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57AA884E"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f = female ,m = male</w:t>
            </w:r>
          </w:p>
        </w:tc>
      </w:tr>
      <w:tr w:rsidRPr="008E72D6" w:rsidR="002F69C3" w:rsidTr="0C0B5A10" w14:paraId="44D45F4A"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4AD1F980"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date_of_visit</w:t>
            </w:r>
          </w:p>
        </w:tc>
        <w:tc>
          <w:tcPr>
            <w:tcW w:w="6378" w:type="dxa"/>
            <w:tcBorders>
              <w:top w:val="nil"/>
              <w:left w:val="nil"/>
              <w:bottom w:val="nil"/>
              <w:right w:val="nil"/>
            </w:tcBorders>
            <w:shd w:val="clear" w:color="auto" w:fill="auto"/>
            <w:noWrap/>
            <w:tcMar/>
            <w:vAlign w:val="bottom"/>
            <w:hideMark/>
          </w:tcPr>
          <w:p w:rsidRPr="00C947CF" w:rsidR="002F69C3" w:rsidP="002F69C3" w:rsidRDefault="00B362C0" w14:paraId="745D92C4" w14:textId="1A88B2FD">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[datetime variable]</w:t>
            </w:r>
          </w:p>
        </w:tc>
      </w:tr>
      <w:tr w:rsidRPr="008E72D6" w:rsidR="002F69C3" w:rsidTr="0C0B5A10" w14:paraId="24263F43"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22587DEA"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case_number</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37E3404B"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[unique ID variable]</w:t>
            </w:r>
          </w:p>
        </w:tc>
      </w:tr>
      <w:tr w:rsidRPr="008E72D6" w:rsidR="002F69C3" w:rsidTr="0C0B5A10" w14:paraId="354C7E8D"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6A55A1CA"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clinic</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722CA1EA"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KTP, BKL, UMS</w:t>
            </w:r>
          </w:p>
        </w:tc>
      </w:tr>
      <w:tr w:rsidRPr="008E72D6" w:rsidR="002F69C3" w:rsidTr="0C0B5A10" w14:paraId="19878C10" w14:textId="77777777">
        <w:trPr>
          <w:trHeight w:val="288"/>
        </w:trPr>
        <w:tc>
          <w:tcPr>
            <w:tcW w:w="3828" w:type="dxa"/>
            <w:tcBorders>
              <w:top w:val="nil"/>
              <w:left w:val="nil"/>
              <w:bottom w:val="nil"/>
              <w:right w:val="nil"/>
            </w:tcBorders>
            <w:shd w:val="clear" w:color="auto" w:fill="auto"/>
            <w:noWrap/>
            <w:tcMar/>
            <w:vAlign w:val="bottom"/>
            <w:hideMark/>
          </w:tcPr>
          <w:p w:rsidRPr="00C947CF" w:rsidR="002F69C3" w:rsidP="002F69C3" w:rsidRDefault="002F69C3" w14:paraId="529FBA78"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data_source</w:t>
            </w:r>
          </w:p>
        </w:tc>
        <w:tc>
          <w:tcPr>
            <w:tcW w:w="6378" w:type="dxa"/>
            <w:tcBorders>
              <w:top w:val="nil"/>
              <w:left w:val="nil"/>
              <w:bottom w:val="nil"/>
              <w:right w:val="nil"/>
            </w:tcBorders>
            <w:shd w:val="clear" w:color="auto" w:fill="auto"/>
            <w:noWrap/>
            <w:tcMar/>
            <w:vAlign w:val="bottom"/>
            <w:hideMark/>
          </w:tcPr>
          <w:p w:rsidRPr="00C947CF" w:rsidR="002F69C3" w:rsidP="002F69C3" w:rsidRDefault="002F69C3" w14:paraId="54C15FDD"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DHIS2, excel_tool</w:t>
            </w:r>
          </w:p>
        </w:tc>
      </w:tr>
      <w:tr w:rsidRPr="008E72D6" w:rsidR="002F69C3" w:rsidTr="0C0B5A10" w14:paraId="12C2710E" w14:textId="77777777">
        <w:trPr>
          <w:trHeight w:val="288"/>
        </w:trPr>
        <w:tc>
          <w:tcPr>
            <w:tcW w:w="3828" w:type="dxa"/>
            <w:tcBorders>
              <w:top w:val="nil"/>
              <w:left w:val="nil"/>
              <w:bottom w:val="nil"/>
              <w:right w:val="nil"/>
            </w:tcBorders>
            <w:shd w:val="clear" w:color="auto" w:fill="auto"/>
            <w:noWrap/>
            <w:tcMar/>
            <w:vAlign w:val="bottom"/>
          </w:tcPr>
          <w:p w:rsidRPr="00C947CF" w:rsidR="002F69C3" w:rsidP="002F69C3" w:rsidRDefault="002F69C3" w14:paraId="0014EF13"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year</w:t>
            </w:r>
          </w:p>
        </w:tc>
        <w:tc>
          <w:tcPr>
            <w:tcW w:w="6378" w:type="dxa"/>
            <w:tcBorders>
              <w:top w:val="nil"/>
              <w:left w:val="nil"/>
              <w:bottom w:val="nil"/>
              <w:right w:val="nil"/>
            </w:tcBorders>
            <w:shd w:val="clear" w:color="auto" w:fill="auto"/>
            <w:noWrap/>
            <w:tcMar/>
            <w:vAlign w:val="bottom"/>
          </w:tcPr>
          <w:p w:rsidRPr="00C947CF" w:rsidR="002F69C3" w:rsidP="002F69C3" w:rsidRDefault="002F69C3" w14:paraId="3E24544A"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2017, 2018, 2019, 2020, 2021, 2022, 2023</w:t>
            </w:r>
          </w:p>
        </w:tc>
      </w:tr>
      <w:tr w:rsidRPr="008E72D6" w:rsidR="002F69C3" w:rsidTr="0C0B5A10" w14:paraId="4418F961" w14:textId="77777777">
        <w:trPr>
          <w:trHeight w:val="288"/>
        </w:trPr>
        <w:tc>
          <w:tcPr>
            <w:tcW w:w="3828" w:type="dxa"/>
            <w:tcBorders>
              <w:top w:val="nil"/>
              <w:left w:val="nil"/>
              <w:bottom w:val="nil"/>
              <w:right w:val="nil"/>
            </w:tcBorders>
            <w:shd w:val="clear" w:color="auto" w:fill="auto"/>
            <w:noWrap/>
            <w:tcMar/>
            <w:vAlign w:val="bottom"/>
          </w:tcPr>
          <w:p w:rsidRPr="00C947CF" w:rsidR="002F69C3" w:rsidP="002F69C3" w:rsidRDefault="002F69C3" w14:paraId="4877E2DA" w14:textId="77777777">
            <w:pPr>
              <w:spacing w:after="0"/>
              <w:rPr>
                <w:rFonts w:ascii="Arial" w:hAnsi="Arial" w:eastAsia="Times New Roman" w:cs="Arial"/>
                <w:color w:val="000000"/>
                <w:sz w:val="18"/>
                <w:szCs w:val="18"/>
              </w:rPr>
            </w:pPr>
            <w:r w:rsidRPr="00013B88">
              <w:rPr>
                <w:rFonts w:ascii="Arial" w:hAnsi="Arial" w:eastAsia="Times New Roman" w:cs="Arial"/>
                <w:color w:val="000000" w:themeColor="text1"/>
                <w:sz w:val="18"/>
                <w:szCs w:val="18"/>
              </w:rPr>
              <w:t>patient_origin</w:t>
            </w:r>
          </w:p>
        </w:tc>
        <w:tc>
          <w:tcPr>
            <w:tcW w:w="6378" w:type="dxa"/>
            <w:tcBorders>
              <w:top w:val="nil"/>
              <w:left w:val="nil"/>
              <w:bottom w:val="nil"/>
              <w:right w:val="nil"/>
            </w:tcBorders>
            <w:shd w:val="clear" w:color="auto" w:fill="auto"/>
            <w:noWrap/>
            <w:tcMar/>
            <w:vAlign w:val="bottom"/>
          </w:tcPr>
          <w:p w:rsidRPr="00C947CF" w:rsidR="002F69C3" w:rsidP="002F69C3" w:rsidRDefault="00B362C0" w14:paraId="3A46AAF3" w14:textId="66052914">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[Camp number]</w:t>
            </w:r>
          </w:p>
        </w:tc>
      </w:tr>
      <w:tr w:rsidRPr="008E72D6" w:rsidR="00B362C0" w:rsidTr="0C0B5A10" w14:paraId="3CDFA15A" w14:textId="77777777">
        <w:trPr>
          <w:trHeight w:val="288"/>
        </w:trPr>
        <w:tc>
          <w:tcPr>
            <w:tcW w:w="3828" w:type="dxa"/>
            <w:tcBorders>
              <w:top w:val="nil"/>
              <w:left w:val="nil"/>
              <w:bottom w:val="nil"/>
              <w:right w:val="nil"/>
            </w:tcBorders>
            <w:shd w:val="clear" w:color="auto" w:fill="auto"/>
            <w:noWrap/>
            <w:tcMar/>
            <w:vAlign w:val="bottom"/>
          </w:tcPr>
          <w:p w:rsidRPr="00C947CF" w:rsidR="00B362C0" w:rsidP="00C947CF" w:rsidRDefault="00C947CF" w14:paraId="56D5FB41" w14:textId="0695CB72">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HIV_test_provided</w:t>
            </w:r>
          </w:p>
        </w:tc>
        <w:tc>
          <w:tcPr>
            <w:tcW w:w="6378" w:type="dxa"/>
            <w:tcBorders>
              <w:top w:val="nil"/>
              <w:left w:val="nil"/>
              <w:bottom w:val="nil"/>
              <w:right w:val="nil"/>
            </w:tcBorders>
            <w:shd w:val="clear" w:color="auto" w:fill="auto"/>
            <w:noWrap/>
            <w:tcMar/>
            <w:vAlign w:val="bottom"/>
          </w:tcPr>
          <w:p w:rsidRPr="00C947CF" w:rsidR="00B362C0" w:rsidP="0C0B5A10" w:rsidRDefault="00C947CF" w14:paraId="6A14D942" w14:textId="5C676C63">
            <w:pPr>
              <w:pStyle w:val="Normal"/>
              <w:spacing w:after="0"/>
              <w:rPr>
                <w:rFonts w:ascii="Arial" w:hAnsi="Arial" w:eastAsia="Times New Roman" w:cs="Arial"/>
                <w:color w:val="000000"/>
                <w:sz w:val="18"/>
                <w:szCs w:val="18"/>
              </w:rPr>
            </w:pPr>
            <w:r w:rsidRPr="0C0B5A10" w:rsidR="47B36A0C">
              <w:rPr>
                <w:rFonts w:ascii="Arial" w:hAnsi="Arial" w:eastAsia="Times New Roman" w:cs="Arial"/>
                <w:color w:val="000000" w:themeColor="text1" w:themeTint="FF" w:themeShade="FF"/>
                <w:sz w:val="18"/>
                <w:szCs w:val="18"/>
              </w:rPr>
              <w:t>0 = no, 1 = yes</w:t>
            </w:r>
          </w:p>
        </w:tc>
      </w:tr>
      <w:tr w:rsidRPr="008E72D6" w:rsidR="00B362C0" w:rsidTr="0C0B5A10" w14:paraId="3D876109" w14:textId="77777777">
        <w:trPr>
          <w:trHeight w:val="288"/>
        </w:trPr>
        <w:tc>
          <w:tcPr>
            <w:tcW w:w="3828" w:type="dxa"/>
            <w:tcBorders>
              <w:top w:val="nil"/>
              <w:left w:val="nil"/>
              <w:bottom w:val="nil"/>
              <w:right w:val="nil"/>
            </w:tcBorders>
            <w:shd w:val="clear" w:color="auto" w:fill="auto"/>
            <w:noWrap/>
            <w:tcMar/>
            <w:vAlign w:val="bottom"/>
          </w:tcPr>
          <w:p w:rsidRPr="00C947CF" w:rsidR="00B362C0" w:rsidP="00C947CF" w:rsidRDefault="00C947CF" w14:paraId="32625604" w14:textId="6DE0955B">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Tetanus_dose_provided</w:t>
            </w:r>
          </w:p>
        </w:tc>
        <w:tc>
          <w:tcPr>
            <w:tcW w:w="6378" w:type="dxa"/>
            <w:tcBorders>
              <w:top w:val="nil"/>
              <w:left w:val="nil"/>
              <w:bottom w:val="nil"/>
              <w:right w:val="nil"/>
            </w:tcBorders>
            <w:shd w:val="clear" w:color="auto" w:fill="auto"/>
            <w:noWrap/>
            <w:tcMar/>
            <w:vAlign w:val="bottom"/>
          </w:tcPr>
          <w:p w:rsidRPr="00C947CF" w:rsidR="00B362C0" w:rsidP="0C0B5A10" w:rsidRDefault="00C947CF" w14:paraId="018A9BCB" w14:textId="48E8DEFC">
            <w:pPr>
              <w:pStyle w:val="Normal"/>
              <w:spacing w:after="0"/>
              <w:rPr>
                <w:rFonts w:ascii="Arial" w:hAnsi="Arial" w:eastAsia="Times New Roman" w:cs="Arial"/>
                <w:color w:val="000000"/>
                <w:sz w:val="18"/>
                <w:szCs w:val="18"/>
              </w:rPr>
            </w:pPr>
            <w:r w:rsidRPr="0C0B5A10" w:rsidR="40C5646D">
              <w:rPr>
                <w:rFonts w:ascii="Arial" w:hAnsi="Arial" w:eastAsia="Times New Roman" w:cs="Arial"/>
                <w:color w:val="000000" w:themeColor="text1" w:themeTint="FF" w:themeShade="FF"/>
                <w:sz w:val="18"/>
                <w:szCs w:val="18"/>
              </w:rPr>
              <w:t>0 = no, 1 = yes</w:t>
            </w:r>
          </w:p>
        </w:tc>
      </w:tr>
      <w:tr w:rsidRPr="008E72D6" w:rsidR="00B362C0" w:rsidTr="0C0B5A10" w14:paraId="099B0C93" w14:textId="77777777">
        <w:trPr>
          <w:trHeight w:val="288"/>
        </w:trPr>
        <w:tc>
          <w:tcPr>
            <w:tcW w:w="3828" w:type="dxa"/>
            <w:tcBorders>
              <w:top w:val="nil"/>
              <w:left w:val="nil"/>
              <w:bottom w:val="nil"/>
              <w:right w:val="nil"/>
            </w:tcBorders>
            <w:shd w:val="clear" w:color="auto" w:fill="auto"/>
            <w:noWrap/>
            <w:tcMar/>
            <w:vAlign w:val="bottom"/>
          </w:tcPr>
          <w:p w:rsidRPr="00C947CF" w:rsidR="00B362C0" w:rsidP="002F69C3" w:rsidRDefault="00C947CF" w14:paraId="18482C02" w14:textId="4A45C4AC">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PEP_provided</w:t>
            </w:r>
          </w:p>
        </w:tc>
        <w:tc>
          <w:tcPr>
            <w:tcW w:w="6378" w:type="dxa"/>
            <w:tcBorders>
              <w:top w:val="nil"/>
              <w:left w:val="nil"/>
              <w:bottom w:val="nil"/>
              <w:right w:val="nil"/>
            </w:tcBorders>
            <w:shd w:val="clear" w:color="auto" w:fill="auto"/>
            <w:noWrap/>
            <w:tcMar/>
            <w:vAlign w:val="bottom"/>
          </w:tcPr>
          <w:p w:rsidRPr="00C947CF" w:rsidR="00B362C0" w:rsidP="0C0B5A10" w:rsidRDefault="00C947CF" w14:paraId="23CCF9E2" w14:textId="4B129A9D">
            <w:pPr>
              <w:pStyle w:val="Normal"/>
              <w:spacing w:after="0"/>
              <w:rPr>
                <w:rFonts w:ascii="Arial" w:hAnsi="Arial" w:eastAsia="Times New Roman" w:cs="Arial"/>
                <w:color w:val="000000"/>
                <w:sz w:val="18"/>
                <w:szCs w:val="18"/>
              </w:rPr>
            </w:pPr>
            <w:r w:rsidRPr="0C0B5A10" w:rsidR="2D2277EE">
              <w:rPr>
                <w:rFonts w:ascii="Arial" w:hAnsi="Arial" w:eastAsia="Times New Roman" w:cs="Arial"/>
                <w:color w:val="000000" w:themeColor="text1" w:themeTint="FF" w:themeShade="FF"/>
                <w:sz w:val="18"/>
                <w:szCs w:val="18"/>
              </w:rPr>
              <w:t>0 = no, 1 = yes</w:t>
            </w:r>
          </w:p>
        </w:tc>
      </w:tr>
      <w:tr w:rsidRPr="008E72D6" w:rsidR="00B362C0" w:rsidTr="0C0B5A10" w14:paraId="07AAA58E" w14:textId="77777777">
        <w:trPr>
          <w:trHeight w:val="288"/>
        </w:trPr>
        <w:tc>
          <w:tcPr>
            <w:tcW w:w="3828" w:type="dxa"/>
            <w:tcBorders>
              <w:top w:val="nil"/>
              <w:left w:val="nil"/>
              <w:bottom w:val="nil"/>
              <w:right w:val="nil"/>
            </w:tcBorders>
            <w:shd w:val="clear" w:color="auto" w:fill="auto"/>
            <w:noWrap/>
            <w:tcMar/>
            <w:vAlign w:val="bottom"/>
          </w:tcPr>
          <w:p w:rsidRPr="00C947CF" w:rsidR="00B362C0" w:rsidP="002F69C3" w:rsidRDefault="00C947CF" w14:paraId="4E103C33" w14:textId="18074F54">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Preg_test_provided</w:t>
            </w:r>
          </w:p>
        </w:tc>
        <w:tc>
          <w:tcPr>
            <w:tcW w:w="6378" w:type="dxa"/>
            <w:tcBorders>
              <w:top w:val="nil"/>
              <w:left w:val="nil"/>
              <w:bottom w:val="nil"/>
              <w:right w:val="nil"/>
            </w:tcBorders>
            <w:shd w:val="clear" w:color="auto" w:fill="auto"/>
            <w:noWrap/>
            <w:tcMar/>
            <w:vAlign w:val="bottom"/>
          </w:tcPr>
          <w:p w:rsidRPr="00C947CF" w:rsidR="00B362C0" w:rsidP="0C0B5A10" w:rsidRDefault="00C947CF" w14:paraId="5FE24CD6" w14:textId="2753C76C">
            <w:pPr>
              <w:pStyle w:val="Normal"/>
              <w:spacing w:after="0"/>
              <w:rPr>
                <w:rFonts w:ascii="Arial" w:hAnsi="Arial" w:eastAsia="Times New Roman" w:cs="Arial"/>
                <w:color w:val="000000"/>
                <w:sz w:val="18"/>
                <w:szCs w:val="18"/>
              </w:rPr>
            </w:pPr>
            <w:r w:rsidRPr="0C0B5A10" w:rsidR="713B0FD7">
              <w:rPr>
                <w:rFonts w:ascii="Arial" w:hAnsi="Arial" w:eastAsia="Times New Roman" w:cs="Arial"/>
                <w:color w:val="000000" w:themeColor="text1" w:themeTint="FF" w:themeShade="FF"/>
                <w:sz w:val="18"/>
                <w:szCs w:val="18"/>
              </w:rPr>
              <w:t>0 = no, 1 = yes</w:t>
            </w:r>
          </w:p>
        </w:tc>
      </w:tr>
      <w:tr w:rsidRPr="008E72D6" w:rsidR="00B362C0" w:rsidTr="0C0B5A10" w14:paraId="5ABD9B06" w14:textId="77777777">
        <w:trPr>
          <w:trHeight w:val="288"/>
        </w:trPr>
        <w:tc>
          <w:tcPr>
            <w:tcW w:w="3828" w:type="dxa"/>
            <w:tcBorders>
              <w:top w:val="nil"/>
              <w:left w:val="nil"/>
              <w:bottom w:val="nil"/>
              <w:right w:val="nil"/>
            </w:tcBorders>
            <w:shd w:val="clear" w:color="auto" w:fill="auto"/>
            <w:noWrap/>
            <w:tcMar/>
            <w:vAlign w:val="bottom"/>
          </w:tcPr>
          <w:p w:rsidRPr="00C947CF" w:rsidR="00B362C0" w:rsidP="002F69C3" w:rsidRDefault="00C947CF" w14:paraId="519C3BE2" w14:textId="5884AAC2">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STI_prophylaxis</w:t>
            </w:r>
          </w:p>
        </w:tc>
        <w:tc>
          <w:tcPr>
            <w:tcW w:w="6378" w:type="dxa"/>
            <w:tcBorders>
              <w:top w:val="nil"/>
              <w:left w:val="nil"/>
              <w:bottom w:val="nil"/>
              <w:right w:val="nil"/>
            </w:tcBorders>
            <w:shd w:val="clear" w:color="auto" w:fill="auto"/>
            <w:noWrap/>
            <w:tcMar/>
            <w:vAlign w:val="bottom"/>
          </w:tcPr>
          <w:p w:rsidRPr="00C947CF" w:rsidR="00B362C0" w:rsidP="0C0B5A10" w:rsidRDefault="00C947CF" w14:paraId="71B22836" w14:textId="201473D6">
            <w:pPr>
              <w:pStyle w:val="Normal"/>
              <w:spacing w:after="0"/>
              <w:rPr>
                <w:rFonts w:ascii="Arial" w:hAnsi="Arial" w:eastAsia="Times New Roman" w:cs="Arial"/>
                <w:color w:val="000000"/>
                <w:sz w:val="18"/>
                <w:szCs w:val="18"/>
              </w:rPr>
            </w:pPr>
            <w:r w:rsidRPr="0C0B5A10" w:rsidR="19A23DE3">
              <w:rPr>
                <w:rFonts w:ascii="Arial" w:hAnsi="Arial" w:eastAsia="Times New Roman" w:cs="Arial"/>
                <w:color w:val="000000" w:themeColor="text1" w:themeTint="FF" w:themeShade="FF"/>
                <w:sz w:val="18"/>
                <w:szCs w:val="18"/>
              </w:rPr>
              <w:t>0 = no, 1 = yes</w:t>
            </w:r>
          </w:p>
        </w:tc>
      </w:tr>
      <w:tr w:rsidRPr="008E72D6" w:rsidR="002F69C3" w:rsidTr="0C0B5A10" w14:paraId="797E87B6" w14:textId="77777777">
        <w:trPr>
          <w:trHeight w:val="57"/>
        </w:trPr>
        <w:tc>
          <w:tcPr>
            <w:tcW w:w="3828" w:type="dxa"/>
            <w:tcBorders>
              <w:top w:val="nil"/>
              <w:left w:val="nil"/>
              <w:bottom w:val="nil"/>
              <w:right w:val="nil"/>
            </w:tcBorders>
            <w:shd w:val="clear" w:color="auto" w:fill="auto"/>
            <w:noWrap/>
            <w:tcMar/>
            <w:vAlign w:val="bottom"/>
          </w:tcPr>
          <w:p w:rsidRPr="009B3A0E" w:rsidR="002F69C3" w:rsidP="002F69C3" w:rsidRDefault="002F69C3" w14:paraId="0D23D48F" w14:textId="77777777">
            <w:pPr>
              <w:spacing w:after="0"/>
              <w:rPr>
                <w:rFonts w:ascii="Arial" w:hAnsi="Arial" w:eastAsia="Times New Roman" w:cs="Arial"/>
                <w:color w:val="000000"/>
                <w:sz w:val="10"/>
                <w:szCs w:val="18"/>
              </w:rPr>
            </w:pPr>
          </w:p>
        </w:tc>
        <w:tc>
          <w:tcPr>
            <w:tcW w:w="6378" w:type="dxa"/>
            <w:tcBorders>
              <w:top w:val="nil"/>
              <w:left w:val="nil"/>
              <w:bottom w:val="nil"/>
              <w:right w:val="nil"/>
            </w:tcBorders>
            <w:shd w:val="clear" w:color="auto" w:fill="auto"/>
            <w:noWrap/>
            <w:tcMar/>
            <w:vAlign w:val="bottom"/>
          </w:tcPr>
          <w:p w:rsidRPr="009B3A0E" w:rsidR="002F69C3" w:rsidP="002F69C3" w:rsidRDefault="002F69C3" w14:paraId="329E2F04" w14:textId="77777777">
            <w:pPr>
              <w:spacing w:after="0"/>
              <w:rPr>
                <w:rFonts w:ascii="Arial" w:hAnsi="Arial" w:eastAsia="Times New Roman" w:cs="Arial"/>
                <w:color w:val="000000"/>
                <w:sz w:val="10"/>
                <w:szCs w:val="18"/>
              </w:rPr>
            </w:pPr>
          </w:p>
        </w:tc>
      </w:tr>
      <w:tr w:rsidRPr="008E72D6" w:rsidR="002F69C3" w:rsidTr="0C0B5A10" w14:paraId="010E46CB" w14:textId="77777777">
        <w:trPr>
          <w:trHeight w:val="288"/>
        </w:trPr>
        <w:tc>
          <w:tcPr>
            <w:tcW w:w="3828" w:type="dxa"/>
            <w:tcBorders>
              <w:top w:val="nil"/>
              <w:left w:val="nil"/>
              <w:bottom w:val="nil"/>
              <w:right w:val="nil"/>
            </w:tcBorders>
            <w:shd w:val="clear" w:color="auto" w:fill="DEEAF6" w:themeFill="accent1" w:themeFillTint="33"/>
            <w:noWrap/>
            <w:tcMar/>
            <w:vAlign w:val="bottom"/>
          </w:tcPr>
          <w:p w:rsidRPr="00C947CF" w:rsidR="002F69C3" w:rsidP="002F69C3" w:rsidRDefault="002F69C3" w14:paraId="06295A77" w14:textId="77777777">
            <w:pPr>
              <w:spacing w:after="0"/>
              <w:rPr>
                <w:rFonts w:ascii="Arial" w:hAnsi="Arial" w:eastAsia="Times New Roman" w:cs="Arial"/>
                <w:b/>
                <w:bCs/>
                <w:color w:val="000000"/>
                <w:sz w:val="18"/>
                <w:szCs w:val="18"/>
              </w:rPr>
            </w:pPr>
            <w:r w:rsidRPr="00C947CF">
              <w:rPr>
                <w:rFonts w:ascii="Arial" w:hAnsi="Arial" w:eastAsia="Times New Roman" w:cs="Arial"/>
                <w:b/>
                <w:bCs/>
                <w:color w:val="000000"/>
                <w:sz w:val="18"/>
                <w:szCs w:val="18"/>
              </w:rPr>
              <w:t>Post-2019  (DHIS2 only)</w:t>
            </w:r>
          </w:p>
        </w:tc>
        <w:tc>
          <w:tcPr>
            <w:tcW w:w="6378" w:type="dxa"/>
            <w:tcBorders>
              <w:top w:val="nil"/>
              <w:left w:val="nil"/>
              <w:bottom w:val="nil"/>
              <w:right w:val="nil"/>
            </w:tcBorders>
            <w:shd w:val="clear" w:color="auto" w:fill="DEEAF6" w:themeFill="accent1" w:themeFillTint="33"/>
            <w:noWrap/>
            <w:tcMar/>
            <w:vAlign w:val="bottom"/>
          </w:tcPr>
          <w:p w:rsidRPr="00C947CF" w:rsidR="002F69C3" w:rsidP="002F69C3" w:rsidRDefault="002F69C3" w14:paraId="7B8038C1" w14:textId="77777777">
            <w:pPr>
              <w:spacing w:after="0"/>
              <w:rPr>
                <w:rFonts w:ascii="Arial" w:hAnsi="Arial" w:eastAsia="Times New Roman" w:cs="Arial"/>
                <w:b/>
                <w:bCs/>
                <w:color w:val="000000"/>
                <w:sz w:val="18"/>
                <w:szCs w:val="18"/>
              </w:rPr>
            </w:pPr>
          </w:p>
        </w:tc>
      </w:tr>
      <w:tr w:rsidRPr="008E72D6" w:rsidR="002F69C3" w:rsidTr="0C0B5A10" w14:paraId="086D3B61" w14:textId="77777777">
        <w:trPr>
          <w:trHeight w:val="288"/>
        </w:trPr>
        <w:tc>
          <w:tcPr>
            <w:tcW w:w="3828" w:type="dxa"/>
            <w:tcBorders>
              <w:top w:val="nil"/>
              <w:left w:val="nil"/>
              <w:bottom w:val="nil"/>
              <w:right w:val="nil"/>
            </w:tcBorders>
            <w:shd w:val="clear" w:color="auto" w:fill="auto"/>
            <w:noWrap/>
            <w:tcMar/>
            <w:vAlign w:val="bottom"/>
          </w:tcPr>
          <w:p w:rsidRPr="00C947CF" w:rsidR="002F69C3" w:rsidP="002F69C3" w:rsidRDefault="002F69C3" w14:paraId="1BBE84D5"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Identified through safe identification</w:t>
            </w:r>
          </w:p>
        </w:tc>
        <w:tc>
          <w:tcPr>
            <w:tcW w:w="6378" w:type="dxa"/>
            <w:tcBorders>
              <w:top w:val="nil"/>
              <w:left w:val="nil"/>
              <w:bottom w:val="nil"/>
              <w:right w:val="nil"/>
            </w:tcBorders>
            <w:shd w:val="clear" w:color="auto" w:fill="auto"/>
            <w:noWrap/>
            <w:tcMar/>
            <w:vAlign w:val="bottom"/>
          </w:tcPr>
          <w:p w:rsidRPr="00C947CF" w:rsidR="002F69C3" w:rsidP="0C0B5A10" w:rsidRDefault="002F69C3" w14:paraId="76FAA3DD" w14:textId="22E43ABE">
            <w:pPr>
              <w:pStyle w:val="Normal"/>
              <w:spacing w:after="0"/>
              <w:rPr>
                <w:rFonts w:ascii="Arial" w:hAnsi="Arial" w:eastAsia="Times New Roman" w:cs="Arial"/>
                <w:color w:val="000000"/>
                <w:sz w:val="18"/>
                <w:szCs w:val="18"/>
              </w:rPr>
            </w:pPr>
            <w:r w:rsidRPr="0C0B5A10" w:rsidR="66FBB8B6">
              <w:rPr>
                <w:rFonts w:ascii="Arial" w:hAnsi="Arial" w:eastAsia="Times New Roman" w:cs="Arial"/>
                <w:color w:val="000000" w:themeColor="text1" w:themeTint="FF" w:themeShade="FF"/>
                <w:sz w:val="18"/>
                <w:szCs w:val="18"/>
              </w:rPr>
              <w:t>0 = no, 1 = yes</w:t>
            </w:r>
          </w:p>
        </w:tc>
      </w:tr>
      <w:tr w:rsidRPr="008E72D6" w:rsidR="002F69C3" w:rsidTr="0C0B5A10" w14:paraId="2526FF37" w14:textId="77777777">
        <w:trPr>
          <w:trHeight w:val="229"/>
        </w:trPr>
        <w:tc>
          <w:tcPr>
            <w:tcW w:w="3828" w:type="dxa"/>
            <w:tcBorders>
              <w:top w:val="nil"/>
              <w:left w:val="nil"/>
              <w:bottom w:val="nil"/>
              <w:right w:val="nil"/>
            </w:tcBorders>
            <w:shd w:val="clear" w:color="auto" w:fill="auto"/>
            <w:noWrap/>
            <w:tcMar/>
          </w:tcPr>
          <w:p w:rsidRPr="00C947CF" w:rsidR="002F69C3" w:rsidP="00C947CF" w:rsidRDefault="003F59D7" w14:paraId="618BAB43" w14:textId="30FDD4BE">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Mental health: M</w:t>
            </w:r>
            <w:r w:rsidRPr="00C947CF" w:rsidR="002F69C3">
              <w:rPr>
                <w:rFonts w:ascii="Arial" w:hAnsi="Arial" w:eastAsia="Times New Roman" w:cs="Arial"/>
                <w:color w:val="000000"/>
                <w:sz w:val="18"/>
                <w:szCs w:val="18"/>
              </w:rPr>
              <w:t xml:space="preserve">ain </w:t>
            </w:r>
            <w:r w:rsidRPr="00C947CF" w:rsidR="00C947CF">
              <w:rPr>
                <w:sz w:val="18"/>
                <w:szCs w:val="18"/>
              </w:rPr>
              <w:t xml:space="preserve"> </w:t>
            </w:r>
            <w:r w:rsidRPr="00C947CF" w:rsidR="00C947CF">
              <w:rPr>
                <w:rFonts w:ascii="Arial" w:hAnsi="Arial" w:eastAsia="Times New Roman" w:cs="Arial"/>
                <w:color w:val="000000"/>
                <w:sz w:val="18"/>
                <w:szCs w:val="18"/>
              </w:rPr>
              <w:t>presenting</w:t>
            </w:r>
            <w:r w:rsidR="00052560">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symptom</w:t>
            </w:r>
          </w:p>
        </w:tc>
        <w:tc>
          <w:tcPr>
            <w:tcW w:w="6378" w:type="dxa"/>
            <w:tcBorders>
              <w:top w:val="nil"/>
              <w:left w:val="nil"/>
              <w:bottom w:val="nil"/>
              <w:right w:val="nil"/>
            </w:tcBorders>
            <w:shd w:val="clear" w:color="auto" w:fill="auto"/>
            <w:noWrap/>
            <w:tcMar/>
            <w:vAlign w:val="bottom"/>
          </w:tcPr>
          <w:p w:rsidRPr="00C947CF" w:rsidR="00C947CF" w:rsidP="00C947CF" w:rsidRDefault="00052560" w14:paraId="5516D19F" w14:textId="6E200EE3">
            <w:pPr>
              <w:spacing w:after="0"/>
              <w:rPr>
                <w:rFonts w:ascii="Arial" w:hAnsi="Arial" w:eastAsia="Times New Roman" w:cs="Arial"/>
                <w:color w:val="000000"/>
                <w:sz w:val="18"/>
                <w:szCs w:val="18"/>
              </w:rPr>
            </w:pPr>
            <w:r>
              <w:rPr>
                <w:rFonts w:ascii="Arial" w:hAnsi="Arial" w:eastAsia="Times New Roman" w:cs="Arial"/>
                <w:color w:val="000000"/>
                <w:sz w:val="18"/>
                <w:szCs w:val="18"/>
              </w:rPr>
              <w:t xml:space="preserve">1 Age related problems ;2 Physical complaints; </w:t>
            </w:r>
            <w:r w:rsidRPr="00C947CF" w:rsidR="00C947CF">
              <w:rPr>
                <w:rFonts w:ascii="Arial" w:hAnsi="Arial" w:eastAsia="Times New Roman" w:cs="Arial"/>
                <w:color w:val="000000"/>
                <w:sz w:val="18"/>
                <w:szCs w:val="18"/>
              </w:rPr>
              <w:t>3 Problems related with Social functioning</w:t>
            </w:r>
            <w:r>
              <w:rPr>
                <w:rFonts w:ascii="Arial" w:hAnsi="Arial" w:eastAsia="Times New Roman" w:cs="Arial"/>
                <w:color w:val="000000"/>
                <w:sz w:val="18"/>
                <w:szCs w:val="18"/>
              </w:rPr>
              <w:t xml:space="preserve">; 4 Family related problem(s); </w:t>
            </w:r>
            <w:r w:rsidRPr="00C947CF" w:rsidR="00C947CF">
              <w:rPr>
                <w:rFonts w:ascii="Arial" w:hAnsi="Arial" w:eastAsia="Times New Roman" w:cs="Arial"/>
                <w:color w:val="000000"/>
                <w:sz w:val="18"/>
                <w:szCs w:val="18"/>
              </w:rPr>
              <w:t>5 Economic functioning</w:t>
            </w:r>
          </w:p>
          <w:p w:rsidRPr="00C947CF" w:rsidR="00C947CF" w:rsidP="00C947CF" w:rsidRDefault="00052560" w14:paraId="02BD10B2" w14:textId="69F63771">
            <w:pPr>
              <w:spacing w:after="0"/>
              <w:rPr>
                <w:rFonts w:ascii="Arial" w:hAnsi="Arial" w:eastAsia="Times New Roman" w:cs="Arial"/>
                <w:color w:val="000000"/>
                <w:sz w:val="18"/>
                <w:szCs w:val="18"/>
              </w:rPr>
            </w:pPr>
            <w:r>
              <w:rPr>
                <w:rFonts w:ascii="Arial" w:hAnsi="Arial" w:eastAsia="Times New Roman" w:cs="Arial"/>
                <w:color w:val="000000"/>
                <w:sz w:val="18"/>
                <w:szCs w:val="18"/>
              </w:rPr>
              <w:t xml:space="preserve">6 Behaviour related symptoms; </w:t>
            </w:r>
            <w:r w:rsidRPr="00C947CF" w:rsidR="00C947CF">
              <w:rPr>
                <w:rFonts w:ascii="Arial" w:hAnsi="Arial" w:eastAsia="Times New Roman" w:cs="Arial"/>
                <w:color w:val="000000"/>
                <w:sz w:val="18"/>
                <w:szCs w:val="18"/>
              </w:rPr>
              <w:t>7 Anxiety related symptoms</w:t>
            </w:r>
          </w:p>
          <w:p w:rsidRPr="00C947CF" w:rsidR="002F69C3" w:rsidP="00C947CF" w:rsidRDefault="00052560" w14:paraId="46361DEE" w14:textId="25FFD4DE">
            <w:pPr>
              <w:spacing w:after="0"/>
              <w:rPr>
                <w:rFonts w:ascii="Arial" w:hAnsi="Arial" w:eastAsia="Times New Roman" w:cs="Arial"/>
                <w:color w:val="000000"/>
                <w:sz w:val="18"/>
                <w:szCs w:val="18"/>
              </w:rPr>
            </w:pPr>
            <w:r>
              <w:rPr>
                <w:rFonts w:ascii="Arial" w:hAnsi="Arial" w:eastAsia="Times New Roman" w:cs="Arial"/>
                <w:color w:val="000000"/>
                <w:sz w:val="18"/>
                <w:szCs w:val="18"/>
              </w:rPr>
              <w:t xml:space="preserve">8 Mood related problems; 9 Loss/Mourning; </w:t>
            </w:r>
            <w:r w:rsidRPr="00C947CF" w:rsidR="00C947CF">
              <w:rPr>
                <w:rFonts w:ascii="Arial" w:hAnsi="Arial" w:eastAsia="Times New Roman" w:cs="Arial"/>
                <w:color w:val="000000"/>
                <w:sz w:val="18"/>
                <w:szCs w:val="18"/>
              </w:rPr>
              <w:t>10 Other Serious MH Condition(s)</w:t>
            </w:r>
            <w:r>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11 Neuropsychiatric related symptoms</w:t>
            </w:r>
          </w:p>
        </w:tc>
      </w:tr>
      <w:tr w:rsidRPr="008E72D6" w:rsidR="002F69C3" w:rsidTr="0C0B5A10" w14:paraId="38C0BFFC" w14:textId="77777777">
        <w:trPr>
          <w:trHeight w:val="133"/>
        </w:trPr>
        <w:tc>
          <w:tcPr>
            <w:tcW w:w="3828" w:type="dxa"/>
            <w:tcBorders>
              <w:top w:val="nil"/>
              <w:left w:val="nil"/>
              <w:bottom w:val="nil"/>
              <w:right w:val="nil"/>
            </w:tcBorders>
            <w:shd w:val="clear" w:color="auto" w:fill="auto"/>
            <w:noWrap/>
            <w:tcMar/>
          </w:tcPr>
          <w:p w:rsidRPr="00C947CF" w:rsidR="002F69C3" w:rsidP="00C947CF" w:rsidRDefault="002F69C3" w14:paraId="6419ACF5" w14:textId="0E2E5411">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Knowledge of services</w:t>
            </w:r>
          </w:p>
        </w:tc>
        <w:tc>
          <w:tcPr>
            <w:tcW w:w="6378" w:type="dxa"/>
            <w:tcBorders>
              <w:top w:val="nil"/>
              <w:left w:val="nil"/>
              <w:bottom w:val="nil"/>
              <w:right w:val="nil"/>
            </w:tcBorders>
            <w:shd w:val="clear" w:color="auto" w:fill="auto"/>
            <w:noWrap/>
            <w:tcMar/>
            <w:vAlign w:val="bottom"/>
          </w:tcPr>
          <w:p w:rsidRPr="00C947CF" w:rsidR="002F69C3" w:rsidP="00C947CF" w:rsidRDefault="00052560" w14:paraId="480D13E3" w14:textId="313B52BC">
            <w:pPr>
              <w:spacing w:after="0"/>
              <w:rPr>
                <w:rFonts w:ascii="Arial" w:hAnsi="Arial" w:eastAsia="Times New Roman" w:cs="Arial"/>
                <w:color w:val="000000"/>
                <w:sz w:val="18"/>
                <w:szCs w:val="18"/>
              </w:rPr>
            </w:pPr>
            <w:r>
              <w:rPr>
                <w:rFonts w:ascii="Arial" w:hAnsi="Arial" w:eastAsia="Times New Roman" w:cs="Arial"/>
                <w:color w:val="000000"/>
                <w:sz w:val="18"/>
                <w:szCs w:val="18"/>
              </w:rPr>
              <w:t xml:space="preserve">Individual interaction; Community event; Poster/flyer; </w:t>
            </w:r>
            <w:r w:rsidRPr="00C947CF" w:rsidR="00C947CF">
              <w:rPr>
                <w:rFonts w:ascii="Arial" w:hAnsi="Arial" w:eastAsia="Times New Roman" w:cs="Arial"/>
                <w:color w:val="000000"/>
                <w:sz w:val="18"/>
                <w:szCs w:val="18"/>
              </w:rPr>
              <w:t>Multimed</w:t>
            </w:r>
            <w:r>
              <w:rPr>
                <w:rFonts w:ascii="Arial" w:hAnsi="Arial" w:eastAsia="Times New Roman" w:cs="Arial"/>
                <w:color w:val="000000"/>
                <w:sz w:val="18"/>
                <w:szCs w:val="18"/>
              </w:rPr>
              <w:t xml:space="preserve">ia; Training / workshop; Other; Social media; </w:t>
            </w:r>
            <w:r w:rsidRPr="00C947CF" w:rsidR="00C947CF">
              <w:rPr>
                <w:rFonts w:ascii="Arial" w:hAnsi="Arial" w:eastAsia="Times New Roman" w:cs="Arial"/>
                <w:color w:val="000000"/>
                <w:sz w:val="18"/>
                <w:szCs w:val="18"/>
              </w:rPr>
              <w:t>Hotline/ helpline</w:t>
            </w:r>
          </w:p>
        </w:tc>
      </w:tr>
      <w:tr w:rsidRPr="008E72D6" w:rsidR="00C947CF" w:rsidTr="0C0B5A10" w14:paraId="0BC7CAF7" w14:textId="77777777">
        <w:trPr>
          <w:trHeight w:val="64"/>
        </w:trPr>
        <w:tc>
          <w:tcPr>
            <w:tcW w:w="3828" w:type="dxa"/>
            <w:tcBorders>
              <w:top w:val="nil"/>
              <w:left w:val="nil"/>
              <w:bottom w:val="nil"/>
              <w:right w:val="nil"/>
            </w:tcBorders>
            <w:shd w:val="clear" w:color="auto" w:fill="auto"/>
            <w:noWrap/>
            <w:tcMar/>
          </w:tcPr>
          <w:p w:rsidRPr="00C947CF" w:rsidR="00C947CF" w:rsidP="00C947CF" w:rsidRDefault="00C947CF" w14:paraId="33E18F91" w14:textId="795B6DE4">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Referral pathway</w:t>
            </w:r>
          </w:p>
        </w:tc>
        <w:tc>
          <w:tcPr>
            <w:tcW w:w="6378" w:type="dxa"/>
            <w:tcBorders>
              <w:top w:val="nil"/>
              <w:left w:val="nil"/>
              <w:bottom w:val="nil"/>
              <w:right w:val="nil"/>
            </w:tcBorders>
            <w:shd w:val="clear" w:color="auto" w:fill="auto"/>
            <w:noWrap/>
            <w:tcMar/>
            <w:vAlign w:val="bottom"/>
          </w:tcPr>
          <w:p w:rsidRPr="00C947CF" w:rsidR="00C947CF" w:rsidP="00052560" w:rsidRDefault="00052560" w14:paraId="6F4D83D7" w14:textId="01D904AA">
            <w:pPr>
              <w:spacing w:after="0"/>
              <w:rPr>
                <w:rFonts w:ascii="Arial" w:hAnsi="Arial" w:eastAsia="Times New Roman" w:cs="Arial"/>
                <w:color w:val="000000"/>
                <w:sz w:val="18"/>
                <w:szCs w:val="18"/>
              </w:rPr>
            </w:pPr>
            <w:r>
              <w:rPr>
                <w:rFonts w:ascii="Arial" w:hAnsi="Arial" w:eastAsia="Times New Roman" w:cs="Arial"/>
                <w:color w:val="000000"/>
                <w:sz w:val="18"/>
                <w:szCs w:val="18"/>
              </w:rPr>
              <w:t xml:space="preserve">Self;  </w:t>
            </w:r>
            <w:r w:rsidRPr="00C947CF" w:rsidR="00C947CF">
              <w:rPr>
                <w:rFonts w:ascii="Arial" w:hAnsi="Arial" w:eastAsia="Times New Roman" w:cs="Arial"/>
                <w:color w:val="000000"/>
                <w:sz w:val="18"/>
                <w:szCs w:val="18"/>
              </w:rPr>
              <w:t xml:space="preserve">Family (Parents, </w:t>
            </w:r>
            <w:r>
              <w:rPr>
                <w:rFonts w:ascii="Arial" w:hAnsi="Arial" w:eastAsia="Times New Roman" w:cs="Arial"/>
                <w:color w:val="000000"/>
                <w:sz w:val="18"/>
                <w:szCs w:val="18"/>
              </w:rPr>
              <w:t xml:space="preserve">Spouse/Sibling);  Neighbours/ friends; MSF health care facility; </w:t>
            </w:r>
            <w:r w:rsidRPr="00C947CF" w:rsidR="00C947CF">
              <w:rPr>
                <w:rFonts w:ascii="Arial" w:hAnsi="Arial" w:eastAsia="Times New Roman" w:cs="Arial"/>
                <w:color w:val="000000"/>
                <w:sz w:val="18"/>
                <w:szCs w:val="18"/>
              </w:rPr>
              <w:t>Other health facility (not MSF)</w:t>
            </w:r>
            <w:r>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 xml:space="preserve"> Authorities (Police, etc.)</w:t>
            </w:r>
            <w:r>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Other humanitarian actor or NGO</w:t>
            </w:r>
            <w:r>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Helpline/toll free number</w:t>
            </w:r>
            <w:r>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Teacher/ school</w:t>
            </w:r>
            <w:r>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 xml:space="preserve"> Community</w:t>
            </w:r>
            <w:r>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 xml:space="preserve">Health promotion staff/ </w:t>
            </w:r>
            <w:r>
              <w:rPr>
                <w:rFonts w:ascii="Arial" w:hAnsi="Arial" w:eastAsia="Times New Roman" w:cs="Arial"/>
                <w:color w:val="000000"/>
                <w:sz w:val="18"/>
                <w:szCs w:val="18"/>
              </w:rPr>
              <w:t xml:space="preserve">Community health worker; </w:t>
            </w:r>
            <w:r w:rsidRPr="00C947CF" w:rsidR="00C947CF">
              <w:rPr>
                <w:rFonts w:ascii="Arial" w:hAnsi="Arial" w:eastAsia="Times New Roman" w:cs="Arial"/>
                <w:color w:val="000000"/>
                <w:sz w:val="18"/>
                <w:szCs w:val="18"/>
              </w:rPr>
              <w:t>MSF supported community based care model</w:t>
            </w:r>
            <w:r>
              <w:rPr>
                <w:rFonts w:ascii="Arial" w:hAnsi="Arial" w:eastAsia="Times New Roman" w:cs="Arial"/>
                <w:color w:val="000000"/>
                <w:sz w:val="18"/>
                <w:szCs w:val="18"/>
              </w:rPr>
              <w:t xml:space="preserve">; </w:t>
            </w:r>
            <w:r w:rsidRPr="00C947CF" w:rsidR="00C947CF">
              <w:rPr>
                <w:rFonts w:ascii="Arial" w:hAnsi="Arial" w:eastAsia="Times New Roman" w:cs="Arial"/>
                <w:color w:val="000000"/>
                <w:sz w:val="18"/>
                <w:szCs w:val="18"/>
              </w:rPr>
              <w:t>Other</w:t>
            </w:r>
          </w:p>
        </w:tc>
      </w:tr>
      <w:tr w:rsidRPr="008E72D6" w:rsidR="009B3A0E" w:rsidTr="0C0B5A10" w14:paraId="5B6ECF5D" w14:textId="77777777">
        <w:trPr>
          <w:trHeight w:val="64"/>
        </w:trPr>
        <w:tc>
          <w:tcPr>
            <w:tcW w:w="3828" w:type="dxa"/>
            <w:tcBorders>
              <w:top w:val="nil"/>
              <w:left w:val="nil"/>
              <w:bottom w:val="nil"/>
              <w:right w:val="nil"/>
            </w:tcBorders>
            <w:shd w:val="clear" w:color="auto" w:fill="auto"/>
            <w:noWrap/>
            <w:tcMar/>
          </w:tcPr>
          <w:p w:rsidRPr="00C947CF" w:rsidR="009B3A0E" w:rsidP="00C947CF" w:rsidRDefault="009B3A0E" w14:paraId="609F0C22" w14:textId="6DD9125E">
            <w:pPr>
              <w:spacing w:after="0"/>
              <w:rPr>
                <w:rFonts w:ascii="Arial" w:hAnsi="Arial" w:eastAsia="Times New Roman" w:cs="Arial"/>
                <w:color w:val="000000"/>
                <w:sz w:val="18"/>
                <w:szCs w:val="18"/>
              </w:rPr>
            </w:pPr>
            <w:r w:rsidRPr="7CB23DCF">
              <w:rPr>
                <w:rFonts w:ascii="Arial" w:hAnsi="Arial" w:eastAsia="Times New Roman" w:cs="Arial"/>
                <w:color w:val="000000" w:themeColor="text1"/>
                <w:sz w:val="18"/>
                <w:szCs w:val="18"/>
              </w:rPr>
              <w:t xml:space="preserve">Location of </w:t>
            </w:r>
            <w:r w:rsidRPr="7CB23DCF" w:rsidR="408C5018">
              <w:rPr>
                <w:rFonts w:ascii="Arial" w:hAnsi="Arial" w:eastAsia="Times New Roman" w:cs="Arial"/>
                <w:color w:val="000000" w:themeColor="text1"/>
                <w:sz w:val="18"/>
                <w:szCs w:val="18"/>
              </w:rPr>
              <w:t>assault</w:t>
            </w:r>
          </w:p>
        </w:tc>
        <w:tc>
          <w:tcPr>
            <w:tcW w:w="6378" w:type="dxa"/>
            <w:tcBorders>
              <w:top w:val="nil"/>
              <w:left w:val="nil"/>
              <w:bottom w:val="nil"/>
              <w:right w:val="nil"/>
            </w:tcBorders>
            <w:shd w:val="clear" w:color="auto" w:fill="auto"/>
            <w:noWrap/>
            <w:tcMar/>
            <w:vAlign w:val="bottom"/>
          </w:tcPr>
          <w:p w:rsidR="009B3A0E" w:rsidP="00052560" w:rsidRDefault="009B3A0E" w14:paraId="50A16A10" w14:textId="56AD1B3B">
            <w:pPr>
              <w:spacing w:after="0"/>
              <w:rPr>
                <w:rFonts w:ascii="Arial" w:hAnsi="Arial" w:eastAsia="Times New Roman" w:cs="Arial"/>
                <w:color w:val="000000"/>
                <w:sz w:val="18"/>
                <w:szCs w:val="18"/>
              </w:rPr>
            </w:pPr>
            <w:r>
              <w:rPr>
                <w:rFonts w:ascii="Arial" w:hAnsi="Arial" w:eastAsia="Times New Roman" w:cs="Arial"/>
                <w:color w:val="000000"/>
                <w:sz w:val="18"/>
                <w:szCs w:val="18"/>
              </w:rPr>
              <w:t>Free text field</w:t>
            </w:r>
          </w:p>
        </w:tc>
      </w:tr>
      <w:tr w:rsidRPr="008E72D6" w:rsidR="002F69C3" w:rsidTr="0C0B5A10" w14:paraId="3A494602" w14:textId="77777777">
        <w:trPr>
          <w:trHeight w:val="288"/>
        </w:trPr>
        <w:tc>
          <w:tcPr>
            <w:tcW w:w="3828" w:type="dxa"/>
            <w:tcBorders>
              <w:top w:val="nil"/>
              <w:left w:val="nil"/>
              <w:bottom w:val="nil"/>
              <w:right w:val="nil"/>
            </w:tcBorders>
            <w:shd w:val="clear" w:color="auto" w:fill="auto"/>
            <w:noWrap/>
            <w:tcMar/>
          </w:tcPr>
          <w:p w:rsidRPr="00C947CF" w:rsidR="002F69C3" w:rsidP="00052560" w:rsidRDefault="00C947CF" w14:paraId="524A7943" w14:textId="069EC39E">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Survivor intends to report to police</w:t>
            </w:r>
          </w:p>
        </w:tc>
        <w:tc>
          <w:tcPr>
            <w:tcW w:w="6378" w:type="dxa"/>
            <w:tcBorders>
              <w:top w:val="nil"/>
              <w:left w:val="nil"/>
              <w:bottom w:val="nil"/>
              <w:right w:val="nil"/>
            </w:tcBorders>
            <w:shd w:val="clear" w:color="auto" w:fill="auto"/>
            <w:noWrap/>
            <w:tcMar/>
            <w:vAlign w:val="bottom"/>
          </w:tcPr>
          <w:p w:rsidRPr="00C947CF" w:rsidR="00C947CF" w:rsidP="00C947CF" w:rsidRDefault="00052560" w14:paraId="6ADD2092" w14:textId="0436352C">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Yes reported; I Intends to report; N Chooses not to report; </w:t>
            </w:r>
            <w:r w:rsidRPr="00C947CF" w:rsidR="00C947CF">
              <w:rPr>
                <w:rFonts w:ascii="Arial" w:hAnsi="Arial" w:cs="Arial"/>
                <w:sz w:val="18"/>
                <w:szCs w:val="18"/>
              </w:rPr>
              <w:t>D Undecided</w:t>
            </w:r>
          </w:p>
          <w:p w:rsidRPr="00C947CF" w:rsidR="002F69C3" w:rsidP="00C947CF" w:rsidRDefault="00C947CF" w14:paraId="0E1AEED6" w14:textId="40377687">
            <w:pPr>
              <w:spacing w:after="0"/>
              <w:rPr>
                <w:rFonts w:ascii="Arial" w:hAnsi="Arial" w:eastAsia="Times New Roman" w:cs="Arial"/>
                <w:color w:val="000000"/>
                <w:sz w:val="18"/>
                <w:szCs w:val="18"/>
              </w:rPr>
            </w:pPr>
            <w:r w:rsidRPr="00C947CF">
              <w:rPr>
                <w:rFonts w:ascii="Arial" w:hAnsi="Arial" w:cs="Arial"/>
                <w:sz w:val="18"/>
                <w:szCs w:val="18"/>
              </w:rPr>
              <w:t>U Unspecified/ undisclosed</w:t>
            </w:r>
          </w:p>
        </w:tc>
      </w:tr>
      <w:tr w:rsidRPr="008E72D6" w:rsidR="002F69C3" w:rsidTr="0C0B5A10" w14:paraId="79F440E4" w14:textId="77777777">
        <w:trPr>
          <w:trHeight w:val="288"/>
        </w:trPr>
        <w:tc>
          <w:tcPr>
            <w:tcW w:w="3828" w:type="dxa"/>
            <w:tcBorders>
              <w:top w:val="nil"/>
              <w:left w:val="nil"/>
              <w:bottom w:val="nil"/>
              <w:right w:val="nil"/>
            </w:tcBorders>
            <w:shd w:val="clear" w:color="auto" w:fill="DEEAF6" w:themeFill="accent1" w:themeFillTint="33"/>
            <w:noWrap/>
            <w:tcMar/>
            <w:vAlign w:val="bottom"/>
          </w:tcPr>
          <w:p w:rsidRPr="00C947CF" w:rsidR="002F69C3" w:rsidP="002F69C3" w:rsidRDefault="002F69C3" w14:paraId="280F9265" w14:textId="77777777">
            <w:pPr>
              <w:spacing w:after="0"/>
              <w:rPr>
                <w:rFonts w:ascii="Arial" w:hAnsi="Arial" w:eastAsia="Times New Roman" w:cs="Arial"/>
                <w:b/>
                <w:bCs/>
                <w:color w:val="000000"/>
                <w:sz w:val="18"/>
                <w:szCs w:val="18"/>
              </w:rPr>
            </w:pPr>
            <w:r w:rsidRPr="00C947CF">
              <w:rPr>
                <w:rFonts w:ascii="Arial" w:hAnsi="Arial" w:eastAsia="Times New Roman" w:cs="Arial"/>
                <w:b/>
                <w:bCs/>
                <w:color w:val="000000"/>
                <w:sz w:val="18"/>
                <w:szCs w:val="18"/>
              </w:rPr>
              <w:t>Post- July 2021 (DHIS2 only)</w:t>
            </w:r>
          </w:p>
        </w:tc>
        <w:tc>
          <w:tcPr>
            <w:tcW w:w="6378" w:type="dxa"/>
            <w:tcBorders>
              <w:top w:val="nil"/>
              <w:left w:val="nil"/>
              <w:bottom w:val="nil"/>
              <w:right w:val="nil"/>
            </w:tcBorders>
            <w:shd w:val="clear" w:color="auto" w:fill="DEEAF6" w:themeFill="accent1" w:themeFillTint="33"/>
            <w:noWrap/>
            <w:tcMar/>
            <w:vAlign w:val="bottom"/>
          </w:tcPr>
          <w:p w:rsidRPr="00C947CF" w:rsidR="002F69C3" w:rsidP="002F69C3" w:rsidRDefault="002F69C3" w14:paraId="786FF418" w14:textId="77777777">
            <w:pPr>
              <w:spacing w:after="0"/>
              <w:rPr>
                <w:rFonts w:ascii="Arial" w:hAnsi="Arial" w:eastAsia="Times New Roman" w:cs="Arial"/>
                <w:b/>
                <w:bCs/>
                <w:color w:val="000000"/>
                <w:sz w:val="18"/>
                <w:szCs w:val="18"/>
              </w:rPr>
            </w:pPr>
          </w:p>
        </w:tc>
      </w:tr>
      <w:tr w:rsidRPr="008E72D6" w:rsidR="002F69C3" w:rsidTr="0C0B5A10" w14:paraId="7CDE46D3" w14:textId="77777777">
        <w:trPr>
          <w:trHeight w:val="288"/>
        </w:trPr>
        <w:tc>
          <w:tcPr>
            <w:tcW w:w="3828" w:type="dxa"/>
            <w:tcBorders>
              <w:top w:val="nil"/>
              <w:left w:val="nil"/>
              <w:bottom w:val="nil"/>
              <w:right w:val="nil"/>
            </w:tcBorders>
            <w:shd w:val="clear" w:color="auto" w:fill="auto"/>
            <w:noWrap/>
            <w:tcMar/>
          </w:tcPr>
          <w:p w:rsidRPr="00C947CF" w:rsidR="002F69C3" w:rsidP="00C947CF" w:rsidRDefault="002F69C3" w14:paraId="2A6A548E"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Barriers to accessing care</w:t>
            </w:r>
          </w:p>
        </w:tc>
        <w:tc>
          <w:tcPr>
            <w:tcW w:w="6378" w:type="dxa"/>
            <w:tcBorders>
              <w:top w:val="nil"/>
              <w:left w:val="nil"/>
              <w:bottom w:val="nil"/>
              <w:right w:val="nil"/>
            </w:tcBorders>
            <w:shd w:val="clear" w:color="auto" w:fill="auto"/>
            <w:noWrap/>
            <w:tcMar/>
            <w:vAlign w:val="bottom"/>
          </w:tcPr>
          <w:p w:rsidRPr="00C947CF" w:rsidR="00C947CF" w:rsidP="00C947CF" w:rsidRDefault="00C947CF" w14:paraId="58C331D8"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Lack of information about SV and where services are available</w:t>
            </w:r>
          </w:p>
          <w:p w:rsidRPr="00C947CF" w:rsidR="00C947CF" w:rsidP="00C947CF" w:rsidRDefault="00C947CF" w14:paraId="104F4AD1"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Lack of community/ family support</w:t>
            </w:r>
          </w:p>
          <w:p w:rsidRPr="00C947CF" w:rsidR="00C947CF" w:rsidP="00C947CF" w:rsidRDefault="00C947CF" w14:paraId="128CD724"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Long distance to health care service</w:t>
            </w:r>
          </w:p>
          <w:p w:rsidRPr="00C947CF" w:rsidR="00C947CF" w:rsidP="00C947CF" w:rsidRDefault="00C947CF" w14:paraId="17F2F976"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Cost of transportation</w:t>
            </w:r>
          </w:p>
          <w:p w:rsidR="002F69C3" w:rsidP="00C947CF" w:rsidRDefault="00C947CF" w14:paraId="2BAF4439"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Fear of mandatory reporting to police</w:t>
            </w:r>
          </w:p>
          <w:p w:rsidRPr="00C947CF" w:rsidR="00C947CF" w:rsidP="00C947CF" w:rsidRDefault="00C947CF" w14:paraId="4C1765B2"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Insecurity (conflict, violence)</w:t>
            </w:r>
          </w:p>
          <w:p w:rsidRPr="00C947CF" w:rsidR="00C947CF" w:rsidP="00C947CF" w:rsidRDefault="00C947CF" w14:paraId="3418AF81"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Fear of gossip/ stigmatization or other social consequences</w:t>
            </w:r>
          </w:p>
          <w:p w:rsidRPr="00C947CF" w:rsidR="00C947CF" w:rsidP="00C947CF" w:rsidRDefault="00C947CF" w14:paraId="6BE54338"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Threats from perpetrator</w:t>
            </w:r>
          </w:p>
          <w:p w:rsidRPr="00C947CF" w:rsidR="00C947CF" w:rsidP="00C947CF" w:rsidRDefault="00C947CF" w14:paraId="129CD99D" w14:textId="77777777">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Other difficulties accessing care</w:t>
            </w:r>
          </w:p>
          <w:p w:rsidRPr="00C947CF" w:rsidR="00C947CF" w:rsidP="00C947CF" w:rsidRDefault="00C947CF" w14:paraId="4C3A8A73" w14:textId="28C8002F">
            <w:pPr>
              <w:spacing w:after="0"/>
              <w:rPr>
                <w:rFonts w:ascii="Arial" w:hAnsi="Arial" w:eastAsia="Times New Roman" w:cs="Arial"/>
                <w:color w:val="000000"/>
                <w:sz w:val="18"/>
                <w:szCs w:val="18"/>
              </w:rPr>
            </w:pPr>
            <w:r w:rsidRPr="00C947CF">
              <w:rPr>
                <w:rFonts w:ascii="Arial" w:hAnsi="Arial" w:eastAsia="Times New Roman" w:cs="Arial"/>
                <w:color w:val="000000"/>
                <w:sz w:val="18"/>
                <w:szCs w:val="18"/>
              </w:rPr>
              <w:t>Specify other difficulties accessing care</w:t>
            </w:r>
          </w:p>
        </w:tc>
      </w:tr>
      <w:tr w:rsidRPr="008E72D6" w:rsidR="002F69C3" w:rsidTr="0C0B5A10" w14:paraId="4974C77E" w14:textId="77777777">
        <w:trPr>
          <w:trHeight w:val="288"/>
        </w:trPr>
        <w:tc>
          <w:tcPr>
            <w:tcW w:w="3828" w:type="dxa"/>
            <w:tcBorders>
              <w:top w:val="nil"/>
              <w:left w:val="nil"/>
              <w:bottom w:val="single" w:color="auto" w:sz="4" w:space="0"/>
              <w:right w:val="nil"/>
            </w:tcBorders>
            <w:shd w:val="clear" w:color="auto" w:fill="auto"/>
            <w:noWrap/>
            <w:tcMar/>
            <w:vAlign w:val="bottom"/>
          </w:tcPr>
          <w:p w:rsidRPr="008E72D6" w:rsidR="002F69C3" w:rsidP="002F69C3" w:rsidRDefault="002F69C3" w14:paraId="3CB45A6F" w14:textId="77777777">
            <w:pPr>
              <w:spacing w:after="0"/>
              <w:rPr>
                <w:rFonts w:ascii="Calibri" w:hAnsi="Calibri" w:eastAsia="Times New Roman" w:cs="Calibri"/>
                <w:color w:val="000000"/>
              </w:rPr>
            </w:pPr>
          </w:p>
        </w:tc>
        <w:tc>
          <w:tcPr>
            <w:tcW w:w="6378" w:type="dxa"/>
            <w:tcBorders>
              <w:top w:val="nil"/>
              <w:left w:val="nil"/>
              <w:bottom w:val="single" w:color="auto" w:sz="4" w:space="0"/>
              <w:right w:val="nil"/>
            </w:tcBorders>
            <w:shd w:val="clear" w:color="auto" w:fill="auto"/>
            <w:noWrap/>
            <w:tcMar/>
            <w:vAlign w:val="bottom"/>
          </w:tcPr>
          <w:p w:rsidRPr="008E72D6" w:rsidR="002F69C3" w:rsidP="002F69C3" w:rsidRDefault="002F69C3" w14:paraId="6DFE223F" w14:textId="77777777">
            <w:pPr>
              <w:spacing w:after="0"/>
              <w:rPr>
                <w:rFonts w:ascii="Calibri" w:hAnsi="Calibri" w:eastAsia="Times New Roman" w:cs="Calibri"/>
                <w:color w:val="000000"/>
              </w:rPr>
            </w:pPr>
          </w:p>
        </w:tc>
      </w:tr>
    </w:tbl>
    <w:p w:rsidR="009E41E9" w:rsidP="009E41E9" w:rsidRDefault="009E41E9" w14:paraId="6BD2087A" w14:textId="2F97CFB3">
      <w:pPr>
        <w:rPr>
          <w:rFonts w:ascii="Arial" w:hAnsi="Arial" w:cs="Arial"/>
        </w:rPr>
      </w:pPr>
      <w:r w:rsidRPr="0087174C">
        <w:rPr>
          <w:rFonts w:ascii="Arial" w:hAnsi="Arial" w:cs="Arial"/>
          <w:b/>
          <w:color w:val="0070C0"/>
        </w:rPr>
        <w:t>Annex</w:t>
      </w:r>
      <w:r>
        <w:rPr>
          <w:rFonts w:ascii="Arial" w:hAnsi="Arial" w:cs="Arial"/>
          <w:b/>
          <w:color w:val="0070C0"/>
        </w:rPr>
        <w:t xml:space="preserve"> I. </w:t>
      </w:r>
      <w:r>
        <w:rPr>
          <w:rFonts w:ascii="Arial" w:hAnsi="Arial" w:cs="Arial"/>
        </w:rPr>
        <w:t xml:space="preserve">Key variables and harmonization/standardization of valid values across data sources </w:t>
      </w:r>
    </w:p>
    <w:p w:rsidR="007619DA" w:rsidP="0087174C" w:rsidRDefault="007619DA" w14:paraId="4AAB26A0" w14:textId="3F86EAEA">
      <w:pPr>
        <w:sectPr w:rsidR="007619DA">
          <w:pgSz w:w="12240" w:h="15840" w:orient="portrait"/>
          <w:pgMar w:top="1440" w:right="1440" w:bottom="1440" w:left="1440" w:header="708" w:footer="708" w:gutter="0"/>
          <w:cols w:space="708"/>
          <w:docGrid w:linePitch="360"/>
        </w:sectPr>
      </w:pPr>
    </w:p>
    <w:tbl>
      <w:tblPr>
        <w:tblpPr w:leftFromText="180" w:rightFromText="180" w:vertAnchor="text" w:horzAnchor="margin" w:tblpY="631"/>
        <w:tblW w:w="10206" w:type="dxa"/>
        <w:tblBorders>
          <w:top w:val="single" w:color="auto" w:sz="4" w:space="0"/>
          <w:bottom w:val="single" w:color="auto" w:sz="4" w:space="0"/>
        </w:tblBorders>
        <w:tblLook w:val="04A0" w:firstRow="1" w:lastRow="0" w:firstColumn="1" w:lastColumn="0" w:noHBand="0" w:noVBand="1"/>
      </w:tblPr>
      <w:tblGrid>
        <w:gridCol w:w="3261"/>
        <w:gridCol w:w="6945"/>
      </w:tblGrid>
      <w:tr w:rsidRPr="008E72D6" w:rsidR="002F69C3" w:rsidTr="5CAD204C" w14:paraId="66F45144" w14:textId="77777777">
        <w:trPr>
          <w:trHeight w:val="288"/>
        </w:trPr>
        <w:tc>
          <w:tcPr>
            <w:tcW w:w="3261" w:type="dxa"/>
            <w:tcBorders>
              <w:bottom w:val="single" w:color="auto" w:sz="4" w:space="0"/>
            </w:tcBorders>
            <w:shd w:val="clear" w:color="auto" w:fill="DEEAF6" w:themeFill="accent1" w:themeFillTint="33"/>
            <w:noWrap/>
            <w:vAlign w:val="bottom"/>
          </w:tcPr>
          <w:p w:rsidRPr="009B3A0E" w:rsidR="002F69C3" w:rsidP="002F69C3" w:rsidRDefault="002F69C3" w14:paraId="60B21DDF" w14:textId="77777777">
            <w:pPr>
              <w:spacing w:after="0"/>
              <w:rPr>
                <w:rFonts w:ascii="Arial" w:hAnsi="Arial" w:eastAsia="Times New Roman" w:cs="Arial"/>
                <w:b/>
                <w:bCs/>
                <w:color w:val="000000"/>
                <w:sz w:val="20"/>
              </w:rPr>
            </w:pPr>
            <w:r w:rsidRPr="009B3A0E">
              <w:rPr>
                <w:rFonts w:ascii="Arial" w:hAnsi="Arial" w:eastAsia="Times New Roman" w:cs="Arial"/>
                <w:b/>
                <w:bCs/>
                <w:color w:val="000000"/>
                <w:sz w:val="20"/>
              </w:rPr>
              <w:t>Key dates</w:t>
            </w:r>
          </w:p>
        </w:tc>
        <w:tc>
          <w:tcPr>
            <w:tcW w:w="6945" w:type="dxa"/>
            <w:tcBorders>
              <w:bottom w:val="single" w:color="auto" w:sz="4" w:space="0"/>
            </w:tcBorders>
            <w:shd w:val="clear" w:color="auto" w:fill="DEEAF6" w:themeFill="accent1" w:themeFillTint="33"/>
            <w:noWrap/>
            <w:vAlign w:val="bottom"/>
          </w:tcPr>
          <w:p w:rsidRPr="009B3A0E" w:rsidR="002F69C3" w:rsidP="002F69C3" w:rsidRDefault="002F69C3" w14:paraId="2C30CB4F" w14:textId="77777777">
            <w:pPr>
              <w:spacing w:after="0"/>
              <w:rPr>
                <w:rFonts w:ascii="Arial" w:hAnsi="Arial" w:eastAsia="Times New Roman" w:cs="Arial"/>
                <w:b/>
                <w:bCs/>
                <w:color w:val="000000"/>
                <w:sz w:val="20"/>
              </w:rPr>
            </w:pPr>
            <w:r w:rsidRPr="009B3A0E">
              <w:rPr>
                <w:rFonts w:ascii="Arial" w:hAnsi="Arial" w:eastAsia="Times New Roman" w:cs="Arial"/>
                <w:b/>
                <w:bCs/>
                <w:color w:val="000000"/>
                <w:sz w:val="20"/>
              </w:rPr>
              <w:t>Description of event</w:t>
            </w:r>
          </w:p>
        </w:tc>
      </w:tr>
      <w:tr w:rsidRPr="008E72D6" w:rsidR="002F69C3" w:rsidTr="5CAD204C" w14:paraId="0266A762" w14:textId="77777777">
        <w:trPr>
          <w:trHeight w:val="288"/>
        </w:trPr>
        <w:tc>
          <w:tcPr>
            <w:tcW w:w="3261" w:type="dxa"/>
            <w:tcBorders>
              <w:top w:val="single" w:color="auto" w:sz="4" w:space="0"/>
              <w:bottom w:val="nil"/>
            </w:tcBorders>
            <w:shd w:val="clear" w:color="auto" w:fill="auto"/>
            <w:noWrap/>
            <w:vAlign w:val="bottom"/>
          </w:tcPr>
          <w:p w:rsidRPr="009B3A0E" w:rsidR="002F69C3" w:rsidP="5CAD204C" w:rsidRDefault="002F69C3" w14:paraId="45DE870D" w14:textId="77777777">
            <w:pPr>
              <w:spacing w:after="0"/>
              <w:rPr>
                <w:rFonts w:ascii="Arial" w:hAnsi="Arial" w:eastAsia="Times New Roman" w:cs="Arial"/>
                <w:color w:val="000000"/>
                <w:sz w:val="20"/>
                <w:szCs w:val="20"/>
              </w:rPr>
            </w:pPr>
            <w:r w:rsidRPr="5CAD204C">
              <w:rPr>
                <w:rFonts w:ascii="Arial" w:hAnsi="Arial" w:eastAsia="Times New Roman" w:cs="Arial"/>
                <w:color w:val="000000" w:themeColor="text1"/>
                <w:sz w:val="20"/>
                <w:szCs w:val="20"/>
              </w:rPr>
              <w:t>25</w:t>
            </w:r>
            <w:r w:rsidRPr="5CAD204C">
              <w:rPr>
                <w:rFonts w:ascii="Arial" w:hAnsi="Arial" w:eastAsia="Times New Roman" w:cs="Arial"/>
                <w:color w:val="000000" w:themeColor="text1"/>
                <w:sz w:val="20"/>
                <w:szCs w:val="20"/>
                <w:vertAlign w:val="superscript"/>
              </w:rPr>
              <w:t>th</w:t>
            </w:r>
            <w:r w:rsidRPr="5CAD204C">
              <w:rPr>
                <w:rFonts w:ascii="Arial" w:hAnsi="Arial" w:eastAsia="Times New Roman" w:cs="Arial"/>
                <w:color w:val="000000" w:themeColor="text1"/>
                <w:sz w:val="20"/>
                <w:szCs w:val="20"/>
              </w:rPr>
              <w:t xml:space="preserve"> November 2017</w:t>
            </w:r>
          </w:p>
        </w:tc>
        <w:tc>
          <w:tcPr>
            <w:tcW w:w="6945" w:type="dxa"/>
            <w:tcBorders>
              <w:top w:val="single" w:color="auto" w:sz="4" w:space="0"/>
              <w:bottom w:val="nil"/>
            </w:tcBorders>
            <w:shd w:val="clear" w:color="auto" w:fill="auto"/>
            <w:noWrap/>
            <w:vAlign w:val="bottom"/>
          </w:tcPr>
          <w:p w:rsidRPr="009B3A0E" w:rsidR="002F69C3" w:rsidP="5CAD204C" w:rsidRDefault="002F69C3" w14:paraId="04EFE667" w14:textId="77777777">
            <w:pPr>
              <w:spacing w:after="0"/>
              <w:rPr>
                <w:rFonts w:ascii="Arial" w:hAnsi="Arial" w:eastAsia="Times New Roman" w:cs="Arial"/>
                <w:color w:val="000000"/>
                <w:sz w:val="20"/>
                <w:szCs w:val="20"/>
              </w:rPr>
            </w:pPr>
            <w:r w:rsidRPr="5CAD204C">
              <w:rPr>
                <w:rFonts w:ascii="Arial" w:hAnsi="Arial" w:eastAsia="Times New Roman" w:cs="Arial"/>
                <w:color w:val="000000" w:themeColor="text1"/>
                <w:sz w:val="20"/>
                <w:szCs w:val="20"/>
              </w:rPr>
              <w:t>BKL opened SGBV clinic</w:t>
            </w:r>
          </w:p>
        </w:tc>
      </w:tr>
      <w:tr w:rsidRPr="008E72D6" w:rsidR="002F69C3" w:rsidTr="5CAD204C" w14:paraId="0244E554" w14:textId="77777777">
        <w:trPr>
          <w:trHeight w:val="288"/>
        </w:trPr>
        <w:tc>
          <w:tcPr>
            <w:tcW w:w="3261" w:type="dxa"/>
            <w:tcBorders>
              <w:top w:val="nil"/>
              <w:bottom w:val="nil"/>
            </w:tcBorders>
            <w:shd w:val="clear" w:color="auto" w:fill="auto"/>
            <w:noWrap/>
            <w:vAlign w:val="bottom"/>
          </w:tcPr>
          <w:p w:rsidRPr="00E22BC8" w:rsidR="002F69C3" w:rsidP="5CAD204C" w:rsidRDefault="002F69C3" w14:paraId="3730034A" w14:textId="77777777">
            <w:pPr>
              <w:spacing w:after="0"/>
              <w:rPr>
                <w:rFonts w:ascii="Arial" w:hAnsi="Arial" w:eastAsia="Times New Roman" w:cs="Arial"/>
                <w:color w:val="000000"/>
                <w:sz w:val="20"/>
                <w:szCs w:val="20"/>
              </w:rPr>
            </w:pPr>
            <w:r w:rsidRPr="00E22BC8">
              <w:rPr>
                <w:rFonts w:ascii="Arial" w:hAnsi="Arial" w:eastAsia="Times New Roman" w:cs="Arial"/>
                <w:color w:val="000000" w:themeColor="text1"/>
                <w:sz w:val="20"/>
                <w:szCs w:val="20"/>
              </w:rPr>
              <w:t>2018 (unknown date)</w:t>
            </w:r>
          </w:p>
        </w:tc>
        <w:tc>
          <w:tcPr>
            <w:tcW w:w="6945" w:type="dxa"/>
            <w:tcBorders>
              <w:top w:val="nil"/>
              <w:bottom w:val="nil"/>
            </w:tcBorders>
            <w:shd w:val="clear" w:color="auto" w:fill="auto"/>
            <w:noWrap/>
            <w:vAlign w:val="bottom"/>
          </w:tcPr>
          <w:p w:rsidRPr="00E22BC8" w:rsidR="002F69C3" w:rsidP="5CAD204C" w:rsidRDefault="002F69C3" w14:paraId="47FAF990" w14:textId="77777777">
            <w:pPr>
              <w:spacing w:after="0"/>
              <w:rPr>
                <w:rFonts w:ascii="Arial" w:hAnsi="Arial" w:eastAsia="Times New Roman" w:cs="Arial"/>
                <w:color w:val="000000"/>
                <w:sz w:val="20"/>
                <w:szCs w:val="20"/>
              </w:rPr>
            </w:pPr>
            <w:r w:rsidRPr="00E22BC8">
              <w:rPr>
                <w:rFonts w:ascii="Arial" w:hAnsi="Arial" w:eastAsia="Times New Roman" w:cs="Arial"/>
                <w:color w:val="000000" w:themeColor="text1"/>
                <w:sz w:val="20"/>
                <w:szCs w:val="20"/>
              </w:rPr>
              <w:t xml:space="preserve">Outreach team BKL major scale-up </w:t>
            </w:r>
          </w:p>
        </w:tc>
      </w:tr>
      <w:tr w:rsidRPr="008E72D6" w:rsidR="002F69C3" w:rsidTr="5CAD204C" w14:paraId="1FC6503F" w14:textId="77777777">
        <w:trPr>
          <w:trHeight w:val="288"/>
        </w:trPr>
        <w:tc>
          <w:tcPr>
            <w:tcW w:w="3261" w:type="dxa"/>
            <w:tcBorders>
              <w:top w:val="nil"/>
            </w:tcBorders>
            <w:shd w:val="clear" w:color="auto" w:fill="auto"/>
            <w:noWrap/>
            <w:vAlign w:val="bottom"/>
          </w:tcPr>
          <w:p w:rsidRPr="009B3A0E" w:rsidR="002F69C3" w:rsidP="002F69C3" w:rsidRDefault="002F69C3" w14:paraId="281E7D17" w14:textId="77777777">
            <w:pPr>
              <w:spacing w:after="0"/>
              <w:rPr>
                <w:rFonts w:ascii="Arial" w:hAnsi="Arial" w:eastAsia="Times New Roman" w:cs="Arial"/>
                <w:color w:val="000000"/>
                <w:sz w:val="20"/>
              </w:rPr>
            </w:pPr>
            <w:r w:rsidRPr="009B3A0E">
              <w:rPr>
                <w:rFonts w:ascii="Arial" w:hAnsi="Arial" w:eastAsia="Times New Roman" w:cs="Arial"/>
                <w:color w:val="000000"/>
                <w:sz w:val="20"/>
              </w:rPr>
              <w:t>5</w:t>
            </w:r>
            <w:r w:rsidRPr="009B3A0E">
              <w:rPr>
                <w:rFonts w:ascii="Arial" w:hAnsi="Arial" w:eastAsia="Times New Roman" w:cs="Arial"/>
                <w:color w:val="000000"/>
                <w:sz w:val="20"/>
                <w:vertAlign w:val="superscript"/>
              </w:rPr>
              <w:t>th</w:t>
            </w:r>
            <w:r w:rsidRPr="009B3A0E">
              <w:rPr>
                <w:rFonts w:ascii="Arial" w:hAnsi="Arial" w:eastAsia="Times New Roman" w:cs="Arial"/>
                <w:color w:val="000000"/>
                <w:sz w:val="20"/>
              </w:rPr>
              <w:t>-11</w:t>
            </w:r>
            <w:r w:rsidRPr="009B3A0E">
              <w:rPr>
                <w:rFonts w:ascii="Arial" w:hAnsi="Arial" w:eastAsia="Times New Roman" w:cs="Arial"/>
                <w:color w:val="000000"/>
                <w:sz w:val="20"/>
                <w:vertAlign w:val="superscript"/>
              </w:rPr>
              <w:t>th</w:t>
            </w:r>
            <w:r w:rsidRPr="009B3A0E">
              <w:rPr>
                <w:rFonts w:ascii="Arial" w:hAnsi="Arial" w:eastAsia="Times New Roman" w:cs="Arial"/>
                <w:color w:val="000000"/>
                <w:sz w:val="20"/>
              </w:rPr>
              <w:t xml:space="preserve"> May 2019</w:t>
            </w:r>
          </w:p>
        </w:tc>
        <w:tc>
          <w:tcPr>
            <w:tcW w:w="6945" w:type="dxa"/>
            <w:tcBorders>
              <w:top w:val="nil"/>
            </w:tcBorders>
            <w:shd w:val="clear" w:color="auto" w:fill="auto"/>
            <w:noWrap/>
            <w:vAlign w:val="bottom"/>
          </w:tcPr>
          <w:p w:rsidRPr="009B3A0E" w:rsidR="002F69C3" w:rsidP="002F69C3" w:rsidRDefault="002F69C3" w14:paraId="34B1B054" w14:textId="77777777">
            <w:pPr>
              <w:spacing w:after="0"/>
              <w:rPr>
                <w:rFonts w:ascii="Arial" w:hAnsi="Arial" w:eastAsia="Times New Roman" w:cs="Arial"/>
                <w:color w:val="000000"/>
                <w:sz w:val="20"/>
              </w:rPr>
            </w:pPr>
            <w:r w:rsidRPr="009B3A0E">
              <w:rPr>
                <w:rFonts w:ascii="Arial" w:hAnsi="Arial" w:eastAsia="Times New Roman" w:cs="Arial"/>
                <w:color w:val="000000"/>
                <w:sz w:val="20"/>
              </w:rPr>
              <w:t>Switched to DHIS2 (complete switch- no duplication)</w:t>
            </w:r>
          </w:p>
        </w:tc>
      </w:tr>
      <w:tr w:rsidRPr="008E72D6" w:rsidR="002F69C3" w:rsidTr="5CAD204C" w14:paraId="5A3DD9C8" w14:textId="77777777">
        <w:trPr>
          <w:trHeight w:val="288"/>
        </w:trPr>
        <w:tc>
          <w:tcPr>
            <w:tcW w:w="3261" w:type="dxa"/>
            <w:shd w:val="clear" w:color="auto" w:fill="auto"/>
            <w:noWrap/>
            <w:vAlign w:val="bottom"/>
          </w:tcPr>
          <w:p w:rsidRPr="009B3A0E" w:rsidR="002F69C3" w:rsidP="002F69C3" w:rsidRDefault="002F69C3" w14:paraId="1601508A" w14:textId="77777777">
            <w:pPr>
              <w:spacing w:after="0"/>
              <w:rPr>
                <w:rFonts w:ascii="Arial" w:hAnsi="Arial" w:eastAsia="Times New Roman" w:cs="Arial"/>
                <w:color w:val="000000"/>
                <w:sz w:val="20"/>
              </w:rPr>
            </w:pPr>
            <w:r w:rsidRPr="009B3A0E">
              <w:rPr>
                <w:rFonts w:ascii="Arial" w:hAnsi="Arial" w:eastAsia="Times New Roman" w:cs="Arial"/>
                <w:color w:val="000000"/>
                <w:sz w:val="20"/>
              </w:rPr>
              <w:t>July – August 2021</w:t>
            </w:r>
          </w:p>
        </w:tc>
        <w:tc>
          <w:tcPr>
            <w:tcW w:w="6945" w:type="dxa"/>
            <w:shd w:val="clear" w:color="auto" w:fill="auto"/>
            <w:noWrap/>
            <w:vAlign w:val="bottom"/>
          </w:tcPr>
          <w:p w:rsidRPr="009B3A0E" w:rsidR="002F69C3" w:rsidP="002F69C3" w:rsidRDefault="002F69C3" w14:paraId="4B7B74D5" w14:textId="77777777">
            <w:pPr>
              <w:spacing w:after="0"/>
              <w:rPr>
                <w:rFonts w:ascii="Arial" w:hAnsi="Arial" w:eastAsia="Times New Roman" w:cs="Arial"/>
                <w:color w:val="000000"/>
                <w:sz w:val="20"/>
              </w:rPr>
            </w:pPr>
            <w:r w:rsidRPr="009B3A0E">
              <w:rPr>
                <w:rFonts w:ascii="Arial" w:hAnsi="Arial" w:eastAsia="Times New Roman" w:cs="Arial"/>
                <w:color w:val="000000"/>
                <w:sz w:val="20"/>
              </w:rPr>
              <w:t xml:space="preserve">Data collection on barriers to care started </w:t>
            </w:r>
          </w:p>
        </w:tc>
      </w:tr>
      <w:tr w:rsidRPr="008E72D6" w:rsidR="002F69C3" w:rsidTr="5CAD204C" w14:paraId="2955FFED" w14:textId="77777777">
        <w:trPr>
          <w:trHeight w:val="288"/>
        </w:trPr>
        <w:tc>
          <w:tcPr>
            <w:tcW w:w="3261" w:type="dxa"/>
            <w:shd w:val="clear" w:color="auto" w:fill="auto"/>
            <w:noWrap/>
            <w:vAlign w:val="bottom"/>
          </w:tcPr>
          <w:p w:rsidRPr="009B3A0E" w:rsidR="002F69C3" w:rsidP="002F69C3" w:rsidRDefault="002F69C3" w14:paraId="11D8B5A9" w14:textId="77777777">
            <w:pPr>
              <w:spacing w:after="0"/>
              <w:rPr>
                <w:rFonts w:ascii="Arial" w:hAnsi="Arial" w:eastAsia="Times New Roman" w:cs="Arial"/>
                <w:color w:val="000000"/>
                <w:sz w:val="20"/>
              </w:rPr>
            </w:pPr>
            <w:r w:rsidRPr="009B3A0E">
              <w:rPr>
                <w:rFonts w:ascii="Arial" w:hAnsi="Arial" w:eastAsia="Times New Roman" w:cs="Arial"/>
                <w:color w:val="000000"/>
                <w:sz w:val="20"/>
              </w:rPr>
              <w:t>March 2021</w:t>
            </w:r>
          </w:p>
        </w:tc>
        <w:tc>
          <w:tcPr>
            <w:tcW w:w="6945" w:type="dxa"/>
            <w:shd w:val="clear" w:color="auto" w:fill="auto"/>
            <w:noWrap/>
            <w:vAlign w:val="bottom"/>
          </w:tcPr>
          <w:p w:rsidRPr="009B3A0E" w:rsidR="002F69C3" w:rsidP="002F69C3" w:rsidRDefault="002F69C3" w14:paraId="41BDCC5E" w14:textId="77777777">
            <w:pPr>
              <w:spacing w:after="0"/>
              <w:rPr>
                <w:rFonts w:ascii="Arial" w:hAnsi="Arial" w:eastAsia="Times New Roman" w:cs="Arial"/>
                <w:color w:val="000000"/>
                <w:sz w:val="20"/>
              </w:rPr>
            </w:pPr>
            <w:r w:rsidRPr="009B3A0E">
              <w:rPr>
                <w:rFonts w:ascii="Arial" w:hAnsi="Arial" w:eastAsia="Times New Roman" w:cs="Arial"/>
                <w:color w:val="000000"/>
                <w:sz w:val="20"/>
              </w:rPr>
              <w:t>Major camp fire damaged BKL clinic and disrupted services</w:t>
            </w:r>
          </w:p>
        </w:tc>
      </w:tr>
      <w:tr w:rsidRPr="008E72D6" w:rsidR="002F69C3" w:rsidTr="5CAD204C" w14:paraId="08C1AEE6" w14:textId="77777777">
        <w:trPr>
          <w:trHeight w:val="288"/>
        </w:trPr>
        <w:tc>
          <w:tcPr>
            <w:tcW w:w="3261" w:type="dxa"/>
            <w:shd w:val="clear" w:color="auto" w:fill="auto"/>
            <w:noWrap/>
            <w:vAlign w:val="bottom"/>
          </w:tcPr>
          <w:p w:rsidRPr="009B3A0E" w:rsidR="002F69C3" w:rsidP="002F69C3" w:rsidRDefault="002F69C3" w14:paraId="6347EF67" w14:textId="77777777">
            <w:pPr>
              <w:spacing w:after="0"/>
              <w:rPr>
                <w:rFonts w:ascii="Arial" w:hAnsi="Arial" w:eastAsia="Times New Roman" w:cs="Arial"/>
                <w:bCs/>
                <w:color w:val="000000"/>
                <w:sz w:val="20"/>
              </w:rPr>
            </w:pPr>
            <w:r w:rsidRPr="009B3A0E">
              <w:rPr>
                <w:rFonts w:ascii="Arial" w:hAnsi="Arial" w:eastAsia="Times New Roman" w:cs="Arial"/>
                <w:bCs/>
                <w:color w:val="000000"/>
                <w:sz w:val="20"/>
              </w:rPr>
              <w:t>1</w:t>
            </w:r>
            <w:r w:rsidRPr="009B3A0E">
              <w:rPr>
                <w:rFonts w:ascii="Arial" w:hAnsi="Arial" w:eastAsia="Times New Roman" w:cs="Arial"/>
                <w:bCs/>
                <w:color w:val="000000"/>
                <w:sz w:val="20"/>
                <w:vertAlign w:val="superscript"/>
              </w:rPr>
              <w:t>st</w:t>
            </w:r>
            <w:r w:rsidRPr="009B3A0E">
              <w:rPr>
                <w:rFonts w:ascii="Arial" w:hAnsi="Arial" w:eastAsia="Times New Roman" w:cs="Arial"/>
                <w:bCs/>
                <w:color w:val="000000"/>
                <w:sz w:val="20"/>
              </w:rPr>
              <w:t xml:space="preserve"> January 2022</w:t>
            </w:r>
          </w:p>
        </w:tc>
        <w:tc>
          <w:tcPr>
            <w:tcW w:w="6945" w:type="dxa"/>
            <w:shd w:val="clear" w:color="auto" w:fill="auto"/>
            <w:noWrap/>
            <w:vAlign w:val="bottom"/>
          </w:tcPr>
          <w:p w:rsidRPr="009B3A0E" w:rsidR="002F69C3" w:rsidP="002F69C3" w:rsidRDefault="002F69C3" w14:paraId="59B8271F" w14:textId="77777777">
            <w:pPr>
              <w:spacing w:after="0"/>
              <w:rPr>
                <w:rFonts w:ascii="Arial" w:hAnsi="Arial" w:eastAsia="Times New Roman" w:cs="Arial"/>
                <w:bCs/>
                <w:color w:val="000000"/>
                <w:sz w:val="20"/>
              </w:rPr>
            </w:pPr>
            <w:r w:rsidRPr="009B3A0E">
              <w:rPr>
                <w:rFonts w:ascii="Arial" w:hAnsi="Arial" w:eastAsia="Times New Roman" w:cs="Arial"/>
                <w:bCs/>
                <w:color w:val="000000"/>
                <w:sz w:val="20"/>
              </w:rPr>
              <w:t>UMS opened SGBV clinic</w:t>
            </w:r>
          </w:p>
        </w:tc>
      </w:tr>
      <w:tr w:rsidRPr="008E72D6" w:rsidR="002F69C3" w:rsidTr="5CAD204C" w14:paraId="0D5BEB17" w14:textId="77777777">
        <w:trPr>
          <w:trHeight w:val="288"/>
        </w:trPr>
        <w:tc>
          <w:tcPr>
            <w:tcW w:w="3261" w:type="dxa"/>
            <w:shd w:val="clear" w:color="auto" w:fill="auto"/>
            <w:noWrap/>
            <w:vAlign w:val="bottom"/>
          </w:tcPr>
          <w:p w:rsidRPr="009B3A0E" w:rsidR="002F69C3" w:rsidP="002F69C3" w:rsidRDefault="002F69C3" w14:paraId="095F70D8" w14:textId="77777777">
            <w:pPr>
              <w:spacing w:after="0"/>
              <w:rPr>
                <w:rFonts w:ascii="Arial" w:hAnsi="Arial" w:eastAsia="Times New Roman" w:cs="Arial"/>
                <w:bCs/>
                <w:color w:val="000000"/>
                <w:sz w:val="20"/>
              </w:rPr>
            </w:pPr>
            <w:r w:rsidRPr="009B3A0E">
              <w:rPr>
                <w:rFonts w:ascii="Arial" w:hAnsi="Arial" w:eastAsia="Times New Roman" w:cs="Arial"/>
                <w:bCs/>
                <w:color w:val="000000"/>
                <w:sz w:val="20"/>
              </w:rPr>
              <w:t>February 2022</w:t>
            </w:r>
          </w:p>
        </w:tc>
        <w:tc>
          <w:tcPr>
            <w:tcW w:w="6945" w:type="dxa"/>
            <w:shd w:val="clear" w:color="auto" w:fill="auto"/>
            <w:noWrap/>
            <w:vAlign w:val="bottom"/>
          </w:tcPr>
          <w:p w:rsidRPr="009B3A0E" w:rsidR="002F69C3" w:rsidP="002F69C3" w:rsidRDefault="002F69C3" w14:paraId="2D78C64B" w14:textId="77777777">
            <w:pPr>
              <w:spacing w:after="0"/>
              <w:rPr>
                <w:rFonts w:ascii="Arial" w:hAnsi="Arial" w:eastAsia="Times New Roman" w:cs="Arial"/>
                <w:bCs/>
                <w:color w:val="000000"/>
                <w:sz w:val="20"/>
              </w:rPr>
            </w:pPr>
            <w:r w:rsidRPr="009B3A0E">
              <w:rPr>
                <w:rFonts w:ascii="Arial" w:hAnsi="Arial" w:eastAsia="Times New Roman" w:cs="Arial"/>
                <w:bCs/>
                <w:color w:val="000000"/>
                <w:sz w:val="20"/>
              </w:rPr>
              <w:t>Tuk-tuk’s banned in the Rohingya refugee camps</w:t>
            </w:r>
          </w:p>
        </w:tc>
      </w:tr>
      <w:tr w:rsidRPr="008E72D6" w:rsidR="002F69C3" w:rsidTr="5CAD204C" w14:paraId="3DA3CEAC" w14:textId="77777777">
        <w:trPr>
          <w:trHeight w:val="288"/>
        </w:trPr>
        <w:tc>
          <w:tcPr>
            <w:tcW w:w="3261" w:type="dxa"/>
            <w:shd w:val="clear" w:color="auto" w:fill="auto"/>
            <w:noWrap/>
            <w:vAlign w:val="bottom"/>
          </w:tcPr>
          <w:p w:rsidRPr="00E22BC8" w:rsidR="002F69C3" w:rsidP="5CAD204C" w:rsidRDefault="002F69C3" w14:paraId="1A567B8B" w14:textId="77777777">
            <w:pPr>
              <w:spacing w:after="0"/>
              <w:rPr>
                <w:rFonts w:ascii="Arial" w:hAnsi="Arial" w:eastAsia="Times New Roman" w:cs="Arial"/>
                <w:color w:val="000000"/>
                <w:sz w:val="20"/>
                <w:szCs w:val="20"/>
              </w:rPr>
            </w:pPr>
            <w:r w:rsidRPr="00E22BC8">
              <w:rPr>
                <w:rFonts w:ascii="Arial" w:hAnsi="Arial" w:eastAsia="Times New Roman" w:cs="Arial"/>
                <w:color w:val="000000" w:themeColor="text1"/>
                <w:sz w:val="20"/>
                <w:szCs w:val="20"/>
              </w:rPr>
              <w:t>December 2022</w:t>
            </w:r>
          </w:p>
        </w:tc>
        <w:tc>
          <w:tcPr>
            <w:tcW w:w="6945" w:type="dxa"/>
            <w:shd w:val="clear" w:color="auto" w:fill="auto"/>
            <w:noWrap/>
            <w:vAlign w:val="bottom"/>
          </w:tcPr>
          <w:p w:rsidRPr="00E22BC8" w:rsidR="002F69C3" w:rsidP="5CAD204C" w:rsidRDefault="002F69C3" w14:paraId="02CE4117" w14:textId="77777777">
            <w:pPr>
              <w:spacing w:after="0"/>
              <w:rPr>
                <w:rFonts w:ascii="Arial" w:hAnsi="Arial" w:eastAsia="Times New Roman" w:cs="Arial"/>
                <w:color w:val="000000"/>
                <w:sz w:val="20"/>
                <w:szCs w:val="20"/>
              </w:rPr>
            </w:pPr>
            <w:r w:rsidRPr="00E22BC8">
              <w:rPr>
                <w:rFonts w:ascii="Arial" w:hAnsi="Arial" w:eastAsia="Times New Roman" w:cs="Arial"/>
                <w:color w:val="000000" w:themeColor="text1"/>
                <w:sz w:val="20"/>
                <w:szCs w:val="20"/>
              </w:rPr>
              <w:t>Outreach team implemented a CBC approach</w:t>
            </w:r>
          </w:p>
        </w:tc>
      </w:tr>
      <w:tr w:rsidRPr="008E72D6" w:rsidR="002F69C3" w:rsidTr="5CAD204C" w14:paraId="18B16A19" w14:textId="77777777">
        <w:trPr>
          <w:trHeight w:val="288"/>
        </w:trPr>
        <w:tc>
          <w:tcPr>
            <w:tcW w:w="3261" w:type="dxa"/>
            <w:shd w:val="clear" w:color="auto" w:fill="auto"/>
            <w:noWrap/>
            <w:vAlign w:val="bottom"/>
          </w:tcPr>
          <w:p w:rsidRPr="009B3A0E" w:rsidR="002F69C3" w:rsidP="002F69C3" w:rsidRDefault="002F69C3" w14:paraId="503C629E" w14:textId="77777777">
            <w:pPr>
              <w:spacing w:after="0"/>
              <w:rPr>
                <w:rFonts w:ascii="Calibri" w:hAnsi="Calibri" w:eastAsia="Times New Roman" w:cs="Calibri"/>
                <w:bCs/>
                <w:color w:val="000000"/>
                <w:sz w:val="20"/>
              </w:rPr>
            </w:pPr>
          </w:p>
        </w:tc>
        <w:tc>
          <w:tcPr>
            <w:tcW w:w="6945" w:type="dxa"/>
            <w:shd w:val="clear" w:color="auto" w:fill="auto"/>
            <w:noWrap/>
            <w:vAlign w:val="bottom"/>
          </w:tcPr>
          <w:p w:rsidRPr="009B3A0E" w:rsidR="002F69C3" w:rsidP="002F69C3" w:rsidRDefault="002F69C3" w14:paraId="37A038D7" w14:textId="77777777">
            <w:pPr>
              <w:spacing w:after="0"/>
              <w:rPr>
                <w:rFonts w:ascii="Calibri" w:hAnsi="Calibri" w:eastAsia="Times New Roman" w:cs="Calibri"/>
                <w:bCs/>
                <w:color w:val="000000"/>
                <w:sz w:val="20"/>
              </w:rPr>
            </w:pPr>
          </w:p>
        </w:tc>
      </w:tr>
    </w:tbl>
    <w:p w:rsidR="002F69C3" w:rsidP="002F69C3" w:rsidRDefault="002F69C3" w14:paraId="47705A96" w14:textId="6531A9DA">
      <w:pPr>
        <w:rPr>
          <w:rFonts w:ascii="Arial" w:hAnsi="Arial" w:cs="Arial"/>
        </w:rPr>
      </w:pPr>
      <w:r w:rsidRPr="0087174C">
        <w:rPr>
          <w:rFonts w:ascii="Arial" w:hAnsi="Arial" w:cs="Arial"/>
          <w:b/>
          <w:color w:val="0070C0"/>
        </w:rPr>
        <w:t>Annex</w:t>
      </w:r>
      <w:r w:rsidR="00B362C0">
        <w:rPr>
          <w:rFonts w:ascii="Arial" w:hAnsi="Arial" w:cs="Arial"/>
          <w:b/>
          <w:color w:val="0070C0"/>
        </w:rPr>
        <w:t xml:space="preserve"> II</w:t>
      </w:r>
      <w:r>
        <w:rPr>
          <w:rFonts w:ascii="Arial" w:hAnsi="Arial" w:cs="Arial"/>
          <w:b/>
          <w:color w:val="0070C0"/>
        </w:rPr>
        <w:t xml:space="preserve">. </w:t>
      </w:r>
      <w:r>
        <w:rPr>
          <w:rFonts w:ascii="Arial" w:hAnsi="Arial" w:cs="Arial"/>
        </w:rPr>
        <w:t xml:space="preserve">Key dates of events occurring throughout the proposed study period </w:t>
      </w:r>
    </w:p>
    <w:p w:rsidR="00464387" w:rsidP="002F69C3" w:rsidRDefault="00464387" w14:paraId="23324074" w14:textId="64EC1C37">
      <w:pPr>
        <w:rPr>
          <w:rFonts w:ascii="Arial" w:hAnsi="Arial" w:cs="Arial"/>
        </w:rPr>
      </w:pPr>
    </w:p>
    <w:p w:rsidR="00464387" w:rsidP="002F69C3" w:rsidRDefault="00464387" w14:paraId="5103502F" w14:textId="02FA4C28">
      <w:pPr>
        <w:rPr>
          <w:rFonts w:ascii="Arial" w:hAnsi="Arial" w:cs="Arial"/>
        </w:rPr>
      </w:pPr>
    </w:p>
    <w:p w:rsidR="00464387" w:rsidP="002F69C3" w:rsidRDefault="00464387" w14:paraId="57484012" w14:textId="5B3FC8A3">
      <w:pPr>
        <w:rPr>
          <w:rFonts w:ascii="Arial" w:hAnsi="Arial" w:cs="Arial"/>
        </w:rPr>
      </w:pPr>
    </w:p>
    <w:p w:rsidR="00BD047D" w:rsidP="00664E15" w:rsidRDefault="00BD047D" w14:paraId="3C12A924" w14:textId="77777777">
      <w:bookmarkStart w:name="_Toc118308047" w:id="27"/>
      <w:bookmarkStart w:name="_Toc118367145" w:id="28"/>
      <w:bookmarkStart w:name="3tbugp1" w:id="29"/>
      <w:bookmarkStart w:name="_28h4qwu" w:id="30"/>
      <w:bookmarkStart w:name="_1egqt2p" w:id="31"/>
      <w:bookmarkStart w:name="_2dlolyb" w:id="32"/>
      <w:bookmarkStart w:name="sqyw64" w:id="33"/>
      <w:bookmarkStart w:name="_3cqmetx" w:id="34"/>
      <w:bookmarkStart w:name="_1664s55" w:id="35"/>
      <w:bookmarkStart w:name="_25b2l0r" w:id="36"/>
      <w:bookmarkStart w:name="_3ygebqi" w:id="37"/>
      <w:bookmarkStart w:name="_kgcv8k" w:id="38"/>
      <w:bookmarkEnd w:id="27"/>
      <w:bookmarkEnd w:id="28"/>
      <w:bookmarkEnd w:id="29"/>
      <w:bookmarkEnd w:id="30"/>
      <w:bookmarkEnd w:id="31"/>
      <w:bookmarkEnd w:id="32"/>
      <w:bookmarkEnd w:id="33"/>
      <w:bookmarkEnd w:id="34"/>
      <w:bookmarkEnd w:id="35"/>
      <w:bookmarkEnd w:id="36"/>
      <w:bookmarkEnd w:id="37"/>
      <w:bookmarkEnd w:id="38"/>
    </w:p>
    <w:sectPr w:rsidR="00BD047D">
      <w:pgSz w:w="12240" w:h="15840"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CE7829" w16cex:dateUtc="2023-08-02T15:22:04.18Z"/>
  <w16cex:commentExtensible w16cex:durableId="5D1978E3" w16cex:dateUtc="2023-08-02T15:24:17.087Z"/>
  <w16cex:commentExtensible w16cex:durableId="06AC22F9" w16cex:dateUtc="2023-08-02T15:25:12.158Z"/>
  <w16cex:commentExtensible w16cex:durableId="0D1415AF" w16cex:dateUtc="2023-08-02T15:27:35.105Z"/>
  <w16cex:commentExtensible w16cex:durableId="3DE83CB9" w16cex:dateUtc="2023-08-06T15:47:19.871Z"/>
  <w16cex:commentExtensible w16cex:durableId="7E2AAB8D" w16cex:dateUtc="2023-08-07T09:12:58.504Z"/>
  <w16cex:commentExtensible w16cex:durableId="0DFE5424" w16cex:dateUtc="2023-08-09T06:19:42.673Z">
    <w16cex:extLst>
      <w16:ext w16:uri="{CE6994B0-6A32-4C9F-8C6B-6E91EDA988CE}">
        <cr:reactions xmlns:cr="http://schemas.microsoft.com/office/comments/2020/reactions">
          <cr:reaction reactionType="1">
            <cr:reactionInfo dateUtc="2023-08-17T05:14:41.384Z">
              <cr:user userId="S::cxb-epidem@oca.msf.org::74efbff4-ad90-4e3f-8104-a6f7ae3f47e1" userProvider="AD" userName="cxb-epidem-msf-oca"/>
            </cr:reactionInfo>
          </cr:reaction>
        </cr:reactions>
      </w16:ext>
    </w16cex:extLst>
  </w16cex:commentExtensible>
  <w16cex:commentExtensible w16cex:durableId="73DFAF0C" w16cex:dateUtc="2023-08-14T10:30:23.783Z"/>
  <w16cex:commentExtensible w16cex:durableId="43F75DE8" w16cex:dateUtc="2023-08-14T10:36:51.914Z"/>
  <w16cex:commentExtensible w16cex:durableId="014E619C" w16cex:dateUtc="2023-08-14T10:37:40.652Z"/>
  <w16cex:commentExtensible w16cex:durableId="466EDFC6" w16cex:dateUtc="2023-08-17T05:14:17.474Z"/>
  <w16cex:commentExtensible w16cex:durableId="78E8E626" w16cex:dateUtc="2023-08-17T05:20:31.145Z"/>
  <w16cex:commentExtensible w16cex:durableId="5D9DA4FE" w16cex:dateUtc="2023-08-17T05:23:32.867Z"/>
  <w16cex:commentExtensible w16cex:durableId="595E8CA4" w16cex:dateUtc="2023-08-17T05:25:59.652Z"/>
</w16cex:commentsExtensible>
</file>

<file path=word/commentsIds.xml><?xml version="1.0" encoding="utf-8"?>
<w16cid:commentsIds xmlns:mc="http://schemas.openxmlformats.org/markup-compatibility/2006" xmlns:w16cid="http://schemas.microsoft.com/office/word/2016/wordml/cid" mc:Ignorable="w16cid">
  <w16cid:commentId w16cid:paraId="34E70AD2" w16cid:durableId="41341C08"/>
  <w16cid:commentId w16cid:paraId="318E8C4B" w16cid:durableId="191A6FE7"/>
  <w16cid:commentId w16cid:paraId="12081A0D" w16cid:durableId="1DCE7829"/>
  <w16cid:commentId w16cid:paraId="1E418EC1" w16cid:durableId="5D1978E3"/>
  <w16cid:commentId w16cid:paraId="03DA092F" w16cid:durableId="06AC22F9"/>
  <w16cid:commentId w16cid:paraId="43823EA1" w16cid:durableId="0D1415AF"/>
  <w16cid:commentId w16cid:paraId="00E8D755" w16cid:durableId="3DE83CB9"/>
  <w16cid:commentId w16cid:paraId="6DBDD442" w16cid:durableId="7E2AAB8D"/>
  <w16cid:commentId w16cid:paraId="793DEAB7" w16cid:durableId="0DFE5424"/>
  <w16cid:commentId w16cid:paraId="55647980" w16cid:durableId="73DFAF0C"/>
  <w16cid:commentId w16cid:paraId="0A190EED" w16cid:durableId="43F75DE8"/>
  <w16cid:commentId w16cid:paraId="260FE913" w16cid:durableId="014E619C"/>
  <w16cid:commentId w16cid:paraId="0D00D582" w16cid:durableId="466EDFC6"/>
  <w16cid:commentId w16cid:paraId="7477C062" w16cid:durableId="78E8E626"/>
  <w16cid:commentId w16cid:paraId="5CB5FA85" w16cid:durableId="5D9DA4FE"/>
  <w16cid:commentId w16cid:paraId="0DDC2A46" w16cid:durableId="595E8C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66" w:rsidP="00CF0E59" w:rsidRDefault="006B7066" w14:paraId="48E4D1B9" w14:textId="77777777">
      <w:pPr>
        <w:spacing w:after="0" w:line="240" w:lineRule="auto"/>
      </w:pPr>
      <w:r>
        <w:separator/>
      </w:r>
    </w:p>
  </w:endnote>
  <w:endnote w:type="continuationSeparator" w:id="0">
    <w:p w:rsidR="006B7066" w:rsidP="00CF0E59" w:rsidRDefault="006B7066" w14:paraId="1542F8A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8958099"/>
      <w:docPartObj>
        <w:docPartGallery w:val="Page Numbers (Bottom of Page)"/>
        <w:docPartUnique/>
      </w:docPartObj>
    </w:sdtPr>
    <w:sdtEndPr>
      <w:rPr>
        <w:rFonts w:ascii="Arial" w:hAnsi="Arial" w:cs="Arial"/>
        <w:noProof/>
      </w:rPr>
    </w:sdtEndPr>
    <w:sdtContent>
      <w:p w:rsidRPr="00C21DBA" w:rsidR="00464387" w:rsidRDefault="00464387" w14:paraId="2AC7723C" w14:textId="39A17C86">
        <w:pPr>
          <w:pStyle w:val="Footer"/>
          <w:jc w:val="center"/>
          <w:rPr>
            <w:rFonts w:ascii="Arial" w:hAnsi="Arial" w:cs="Arial"/>
          </w:rPr>
        </w:pPr>
        <w:r w:rsidRPr="00C21DBA">
          <w:rPr>
            <w:rFonts w:ascii="Arial" w:hAnsi="Arial" w:cs="Arial"/>
          </w:rPr>
          <w:fldChar w:fldCharType="begin"/>
        </w:r>
        <w:r w:rsidRPr="00C21DBA">
          <w:rPr>
            <w:rFonts w:ascii="Arial" w:hAnsi="Arial" w:cs="Arial"/>
          </w:rPr>
          <w:instrText xml:space="preserve"> PAGE   \* MERGEFORMAT </w:instrText>
        </w:r>
        <w:r w:rsidRPr="00C21DBA">
          <w:rPr>
            <w:rFonts w:ascii="Arial" w:hAnsi="Arial" w:cs="Arial"/>
          </w:rPr>
          <w:fldChar w:fldCharType="separate"/>
        </w:r>
        <w:r w:rsidR="00AA4213">
          <w:rPr>
            <w:rFonts w:ascii="Arial" w:hAnsi="Arial" w:cs="Arial"/>
            <w:noProof/>
          </w:rPr>
          <w:t>3</w:t>
        </w:r>
        <w:r w:rsidRPr="00C21DBA">
          <w:rPr>
            <w:rFonts w:ascii="Arial" w:hAnsi="Arial" w:cs="Arial"/>
            <w:noProof/>
          </w:rPr>
          <w:fldChar w:fldCharType="end"/>
        </w:r>
      </w:p>
    </w:sdtContent>
  </w:sdt>
  <w:p w:rsidRPr="00CF0E59" w:rsidR="00464387" w:rsidP="00CF0E59" w:rsidRDefault="00464387" w14:paraId="40762623" w14:textId="77777777">
    <w:pPr>
      <w:pStyle w:val="Footer"/>
      <w:jc w:val="right"/>
      <w:rPr>
        <w:rFonts w:ascii="Arial" w:hAnsi="Arial" w:cs="Arial"/>
        <w:color w:val="767171" w:themeColor="background2"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87" w:rsidP="00464387" w:rsidRDefault="00464387" w14:paraId="2293B95A" w14:textId="0FE443BA">
    <w:pPr>
      <w:pStyle w:val="Normal1"/>
      <w:tabs>
        <w:tab w:val="center" w:pos="4536"/>
        <w:tab w:val="right" w:pos="9072"/>
      </w:tabs>
      <w:spacing w:after="200"/>
      <w:jc w:val="center"/>
    </w:pPr>
    <w:r>
      <w:rPr>
        <w:color w:val="2B579A"/>
        <w:shd w:val="clear" w:color="auto" w:fill="E6E6E6"/>
      </w:rPr>
      <w:fldChar w:fldCharType="begin"/>
    </w:r>
    <w:r>
      <w:instrText>PAGE</w:instrText>
    </w:r>
    <w:r>
      <w:rPr>
        <w:color w:val="2B579A"/>
        <w:shd w:val="clear" w:color="auto" w:fill="E6E6E6"/>
      </w:rPr>
      <w:fldChar w:fldCharType="separate"/>
    </w:r>
    <w:r w:rsidR="00AA4213">
      <w:rPr>
        <w:noProof/>
      </w:rPr>
      <w:t>11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66" w:rsidP="00CF0E59" w:rsidRDefault="006B7066" w14:paraId="3B36B4C6" w14:textId="77777777">
      <w:pPr>
        <w:spacing w:after="0" w:line="240" w:lineRule="auto"/>
      </w:pPr>
      <w:r>
        <w:separator/>
      </w:r>
    </w:p>
  </w:footnote>
  <w:footnote w:type="continuationSeparator" w:id="0">
    <w:p w:rsidR="006B7066" w:rsidP="00CF0E59" w:rsidRDefault="006B7066" w14:paraId="77CFE99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7F426E" w:rsidR="00464387" w:rsidRDefault="00E22BC8" w14:paraId="51CE9EFB" w14:textId="083D4C14">
    <w:pPr>
      <w:pStyle w:val="Header"/>
      <w:rPr>
        <w:lang w:val="sv-SE"/>
      </w:rPr>
    </w:pPr>
    <w:r>
      <w:rPr>
        <w:lang w:val="sv-S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87" w:rsidRDefault="00464387" w14:paraId="17A3687B" w14:textId="77777777">
    <w:pPr>
      <w:pStyle w:val="Normal1"/>
      <w:tabs>
        <w:tab w:val="center" w:pos="4536"/>
        <w:tab w:val="right" w:pos="9072"/>
      </w:tabs>
      <w:spacing w:before="709"/>
    </w:pPr>
    <w:r>
      <w:rPr>
        <w:rFonts w:ascii="Arial" w:hAnsi="Arial" w:eastAsia="Arial" w:cs="Arial"/>
        <w:sz w:val="16"/>
        <w:szCs w:val="16"/>
      </w:rPr>
      <w:t>Survey proposal: SGBV KAP Survey /</w:t>
    </w:r>
    <w:r>
      <w:rPr>
        <w:rFonts w:ascii="Arial" w:hAnsi="Arial" w:eastAsia="Arial" w:cs="Arial"/>
        <w:i/>
        <w:sz w:val="16"/>
        <w:szCs w:val="16"/>
      </w:rPr>
      <w:t>Haiti, India, South Sudan and CAR</w:t>
    </w:r>
    <w:r>
      <w:rPr>
        <w:rFonts w:ascii="Arial" w:hAnsi="Arial" w:eastAsia="Arial" w:cs="Arial"/>
        <w:sz w:val="16"/>
        <w:szCs w:val="16"/>
      </w:rPr>
      <w:t xml:space="preserve"> / MSF, </w:t>
    </w:r>
    <w:r>
      <w:rPr>
        <w:rFonts w:ascii="Arial" w:hAnsi="Arial" w:eastAsia="Arial" w:cs="Arial"/>
        <w:i/>
        <w:sz w:val="16"/>
        <w:szCs w:val="16"/>
      </w:rPr>
      <w:t>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2E6"/>
    <w:multiLevelType w:val="hybridMultilevel"/>
    <w:tmpl w:val="776612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45B3EE0"/>
    <w:multiLevelType w:val="hybridMultilevel"/>
    <w:tmpl w:val="3A3C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F181A"/>
    <w:multiLevelType w:val="multilevel"/>
    <w:tmpl w:val="C10EE806"/>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1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F3E2B48"/>
    <w:multiLevelType w:val="hybridMultilevel"/>
    <w:tmpl w:val="4684B4D2"/>
    <w:lvl w:ilvl="0" w:tplc="787A3E64">
      <w:start w:val="1"/>
      <w:numFmt w:val="bullet"/>
      <w:lvlText w:val=""/>
      <w:lvlJc w:val="left"/>
      <w:pPr>
        <w:ind w:left="360" w:hanging="360"/>
      </w:pPr>
      <w:rPr>
        <w:rFonts w:hint="default" w:ascii="Symbol" w:hAnsi="Symbol"/>
      </w:rPr>
    </w:lvl>
    <w:lvl w:ilvl="1" w:tplc="D5CCA6A6">
      <w:start w:val="1"/>
      <w:numFmt w:val="bullet"/>
      <w:lvlText w:val="o"/>
      <w:lvlJc w:val="left"/>
      <w:pPr>
        <w:ind w:left="1080" w:hanging="360"/>
      </w:pPr>
      <w:rPr>
        <w:rFonts w:hint="default" w:ascii="Courier New" w:hAnsi="Courier New"/>
      </w:rPr>
    </w:lvl>
    <w:lvl w:ilvl="2" w:tplc="9FD42372">
      <w:start w:val="1"/>
      <w:numFmt w:val="bullet"/>
      <w:lvlText w:val=""/>
      <w:lvlJc w:val="left"/>
      <w:pPr>
        <w:ind w:left="1800" w:hanging="360"/>
      </w:pPr>
      <w:rPr>
        <w:rFonts w:hint="default" w:ascii="Wingdings" w:hAnsi="Wingdings"/>
      </w:rPr>
    </w:lvl>
    <w:lvl w:ilvl="3" w:tplc="488EF2A0">
      <w:start w:val="1"/>
      <w:numFmt w:val="bullet"/>
      <w:lvlText w:val=""/>
      <w:lvlJc w:val="left"/>
      <w:pPr>
        <w:ind w:left="2520" w:hanging="360"/>
      </w:pPr>
      <w:rPr>
        <w:rFonts w:hint="default" w:ascii="Symbol" w:hAnsi="Symbol"/>
      </w:rPr>
    </w:lvl>
    <w:lvl w:ilvl="4" w:tplc="93BE6E88">
      <w:start w:val="1"/>
      <w:numFmt w:val="bullet"/>
      <w:lvlText w:val="o"/>
      <w:lvlJc w:val="left"/>
      <w:pPr>
        <w:ind w:left="3240" w:hanging="360"/>
      </w:pPr>
      <w:rPr>
        <w:rFonts w:hint="default" w:ascii="Courier New" w:hAnsi="Courier New"/>
      </w:rPr>
    </w:lvl>
    <w:lvl w:ilvl="5" w:tplc="B358B202">
      <w:start w:val="1"/>
      <w:numFmt w:val="bullet"/>
      <w:lvlText w:val=""/>
      <w:lvlJc w:val="left"/>
      <w:pPr>
        <w:ind w:left="3960" w:hanging="360"/>
      </w:pPr>
      <w:rPr>
        <w:rFonts w:hint="default" w:ascii="Wingdings" w:hAnsi="Wingdings"/>
      </w:rPr>
    </w:lvl>
    <w:lvl w:ilvl="6" w:tplc="88406530">
      <w:start w:val="1"/>
      <w:numFmt w:val="bullet"/>
      <w:lvlText w:val=""/>
      <w:lvlJc w:val="left"/>
      <w:pPr>
        <w:ind w:left="4680" w:hanging="360"/>
      </w:pPr>
      <w:rPr>
        <w:rFonts w:hint="default" w:ascii="Symbol" w:hAnsi="Symbol"/>
      </w:rPr>
    </w:lvl>
    <w:lvl w:ilvl="7" w:tplc="5706FF3A">
      <w:start w:val="1"/>
      <w:numFmt w:val="bullet"/>
      <w:lvlText w:val="o"/>
      <w:lvlJc w:val="left"/>
      <w:pPr>
        <w:ind w:left="5400" w:hanging="360"/>
      </w:pPr>
      <w:rPr>
        <w:rFonts w:hint="default" w:ascii="Courier New" w:hAnsi="Courier New"/>
      </w:rPr>
    </w:lvl>
    <w:lvl w:ilvl="8" w:tplc="DF3A7114">
      <w:start w:val="1"/>
      <w:numFmt w:val="bullet"/>
      <w:lvlText w:val=""/>
      <w:lvlJc w:val="left"/>
      <w:pPr>
        <w:ind w:left="6120" w:hanging="360"/>
      </w:pPr>
      <w:rPr>
        <w:rFonts w:hint="default" w:ascii="Wingdings" w:hAnsi="Wingdings"/>
      </w:rPr>
    </w:lvl>
  </w:abstractNum>
  <w:abstractNum w:abstractNumId="4" w15:restartNumberingAfterBreak="0">
    <w:nsid w:val="257A7F83"/>
    <w:multiLevelType w:val="hybridMultilevel"/>
    <w:tmpl w:val="37460818"/>
    <w:lvl w:ilvl="0" w:tplc="08090001">
      <w:start w:val="1"/>
      <w:numFmt w:val="bullet"/>
      <w:lvlText w:val=""/>
      <w:lvlJc w:val="left"/>
      <w:pPr>
        <w:ind w:left="720" w:hanging="360"/>
      </w:pPr>
      <w:rPr>
        <w:rFonts w:hint="default" w:ascii="Symbol" w:hAnsi="Symbol"/>
      </w:rPr>
    </w:lvl>
    <w:lvl w:ilvl="1" w:tplc="9EC6A448">
      <w:start w:val="1"/>
      <w:numFmt w:val="bullet"/>
      <w:lvlText w:val="o"/>
      <w:lvlJc w:val="left"/>
      <w:pPr>
        <w:ind w:left="1440" w:hanging="360"/>
      </w:pPr>
      <w:rPr>
        <w:rFonts w:hint="default" w:ascii="Courier New" w:hAnsi="Courier New"/>
      </w:rPr>
    </w:lvl>
    <w:lvl w:ilvl="2" w:tplc="E2821248">
      <w:start w:val="1"/>
      <w:numFmt w:val="bullet"/>
      <w:lvlText w:val=""/>
      <w:lvlJc w:val="left"/>
      <w:pPr>
        <w:ind w:left="2160" w:hanging="360"/>
      </w:pPr>
      <w:rPr>
        <w:rFonts w:hint="default" w:ascii="Wingdings" w:hAnsi="Wingdings"/>
      </w:rPr>
    </w:lvl>
    <w:lvl w:ilvl="3" w:tplc="996A0666">
      <w:start w:val="1"/>
      <w:numFmt w:val="bullet"/>
      <w:lvlText w:val=""/>
      <w:lvlJc w:val="left"/>
      <w:pPr>
        <w:ind w:left="2880" w:hanging="360"/>
      </w:pPr>
      <w:rPr>
        <w:rFonts w:hint="default" w:ascii="Symbol" w:hAnsi="Symbol"/>
      </w:rPr>
    </w:lvl>
    <w:lvl w:ilvl="4" w:tplc="E1AAE91E">
      <w:start w:val="1"/>
      <w:numFmt w:val="bullet"/>
      <w:lvlText w:val="o"/>
      <w:lvlJc w:val="left"/>
      <w:pPr>
        <w:ind w:left="3600" w:hanging="360"/>
      </w:pPr>
      <w:rPr>
        <w:rFonts w:hint="default" w:ascii="Courier New" w:hAnsi="Courier New"/>
      </w:rPr>
    </w:lvl>
    <w:lvl w:ilvl="5" w:tplc="D8CE14B8">
      <w:start w:val="1"/>
      <w:numFmt w:val="bullet"/>
      <w:lvlText w:val=""/>
      <w:lvlJc w:val="left"/>
      <w:pPr>
        <w:ind w:left="4320" w:hanging="360"/>
      </w:pPr>
      <w:rPr>
        <w:rFonts w:hint="default" w:ascii="Wingdings" w:hAnsi="Wingdings"/>
      </w:rPr>
    </w:lvl>
    <w:lvl w:ilvl="6" w:tplc="2DD4A690">
      <w:start w:val="1"/>
      <w:numFmt w:val="bullet"/>
      <w:lvlText w:val=""/>
      <w:lvlJc w:val="left"/>
      <w:pPr>
        <w:ind w:left="5040" w:hanging="360"/>
      </w:pPr>
      <w:rPr>
        <w:rFonts w:hint="default" w:ascii="Symbol" w:hAnsi="Symbol"/>
      </w:rPr>
    </w:lvl>
    <w:lvl w:ilvl="7" w:tplc="8EDAA8C6">
      <w:start w:val="1"/>
      <w:numFmt w:val="bullet"/>
      <w:lvlText w:val="o"/>
      <w:lvlJc w:val="left"/>
      <w:pPr>
        <w:ind w:left="5760" w:hanging="360"/>
      </w:pPr>
      <w:rPr>
        <w:rFonts w:hint="default" w:ascii="Courier New" w:hAnsi="Courier New"/>
      </w:rPr>
    </w:lvl>
    <w:lvl w:ilvl="8" w:tplc="1CBA712A">
      <w:start w:val="1"/>
      <w:numFmt w:val="bullet"/>
      <w:lvlText w:val=""/>
      <w:lvlJc w:val="left"/>
      <w:pPr>
        <w:ind w:left="6480" w:hanging="360"/>
      </w:pPr>
      <w:rPr>
        <w:rFonts w:hint="default" w:ascii="Wingdings" w:hAnsi="Wingdings"/>
      </w:rPr>
    </w:lvl>
  </w:abstractNum>
  <w:abstractNum w:abstractNumId="5" w15:restartNumberingAfterBreak="0">
    <w:nsid w:val="3993076E"/>
    <w:multiLevelType w:val="hybridMultilevel"/>
    <w:tmpl w:val="9976B8FE"/>
    <w:lvl w:ilvl="0" w:tplc="94144E94">
      <w:start w:val="1"/>
      <w:numFmt w:val="decimal"/>
      <w:lvlText w:val="%1)"/>
      <w:lvlJc w:val="left"/>
      <w:pPr>
        <w:ind w:left="720" w:hanging="360"/>
      </w:pPr>
      <w:rPr>
        <w:rFonts w:ascii="Times New Roman" w:hAnsi="Times New Roman" w:eastAsia="Times New Roman" w:cs="Times New Roman"/>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5132D43"/>
    <w:multiLevelType w:val="hybridMultilevel"/>
    <w:tmpl w:val="59F687B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4BDB4C32"/>
    <w:multiLevelType w:val="hybridMultilevel"/>
    <w:tmpl w:val="74A68CF8"/>
    <w:lvl w:ilvl="0" w:tplc="7D9AE896">
      <w:start w:val="1"/>
      <w:numFmt w:val="decimal"/>
      <w:lvlText w:val="%1."/>
      <w:lvlJc w:val="left"/>
      <w:pPr>
        <w:ind w:left="360" w:hanging="360"/>
      </w:pPr>
      <w:rPr>
        <w:rFonts w:hint="default" w:eastAsia="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7B0775"/>
    <w:multiLevelType w:val="hybridMultilevel"/>
    <w:tmpl w:val="0ED2C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BA5240"/>
    <w:multiLevelType w:val="hybridMultilevel"/>
    <w:tmpl w:val="33CA3D6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644F64"/>
    <w:multiLevelType w:val="hybridMultilevel"/>
    <w:tmpl w:val="040828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A536830"/>
    <w:multiLevelType w:val="hybridMultilevel"/>
    <w:tmpl w:val="E0A4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245F9"/>
    <w:multiLevelType w:val="hybridMultilevel"/>
    <w:tmpl w:val="BA643686"/>
    <w:lvl w:ilvl="0" w:tplc="1AAEDDE2">
      <w:start w:val="1"/>
      <w:numFmt w:val="bullet"/>
      <w:lvlText w:val=""/>
      <w:lvlJc w:val="left"/>
      <w:pPr>
        <w:ind w:left="720" w:hanging="360"/>
      </w:pPr>
      <w:rPr>
        <w:rFonts w:hint="default" w:ascii="Wingdings" w:hAnsi="Wingding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04F4CDB"/>
    <w:multiLevelType w:val="hybridMultilevel"/>
    <w:tmpl w:val="0472DE5C"/>
    <w:lvl w:ilvl="0" w:tplc="58004A5C">
      <w:start w:val="1"/>
      <w:numFmt w:val="lowerRoman"/>
      <w:lvlText w:val="%1)"/>
      <w:lvlJc w:val="left"/>
      <w:pPr>
        <w:ind w:left="1080" w:hanging="720"/>
      </w:pPr>
      <w:rPr>
        <w:rFonts w:hint="default" w:eastAsia="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F02305"/>
    <w:multiLevelType w:val="hybridMultilevel"/>
    <w:tmpl w:val="785E1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DAE3DA1"/>
    <w:multiLevelType w:val="hybridMultilevel"/>
    <w:tmpl w:val="0B52C3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E277E1D"/>
    <w:multiLevelType w:val="hybridMultilevel"/>
    <w:tmpl w:val="71426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13"/>
  </w:num>
  <w:num w:numId="5">
    <w:abstractNumId w:val="4"/>
  </w:num>
  <w:num w:numId="6">
    <w:abstractNumId w:val="9"/>
  </w:num>
  <w:num w:numId="7">
    <w:abstractNumId w:val="10"/>
  </w:num>
  <w:num w:numId="8">
    <w:abstractNumId w:val="15"/>
  </w:num>
  <w:num w:numId="9">
    <w:abstractNumId w:val="0"/>
  </w:num>
  <w:num w:numId="10">
    <w:abstractNumId w:val="6"/>
  </w:num>
  <w:num w:numId="11">
    <w:abstractNumId w:val="8"/>
  </w:num>
  <w:num w:numId="12">
    <w:abstractNumId w:val="14"/>
  </w:num>
  <w:num w:numId="13">
    <w:abstractNumId w:val="1"/>
  </w:num>
  <w:num w:numId="14">
    <w:abstractNumId w:val="11"/>
  </w:num>
  <w:num w:numId="15">
    <w:abstractNumId w:val="16"/>
  </w:num>
  <w:num w:numId="16">
    <w:abstractNumId w:val="12"/>
  </w:num>
  <w:num w:numId="1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activeWritingStyle w:lang="fr-FR" w:vendorID="64" w:dllVersion="131078" w:nlCheck="1" w:checkStyle="0" w:appName="MSWord"/>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15"/>
    <w:rsid w:val="00013B88"/>
    <w:rsid w:val="00052560"/>
    <w:rsid w:val="000606F0"/>
    <w:rsid w:val="000702CC"/>
    <w:rsid w:val="000F715A"/>
    <w:rsid w:val="0015075B"/>
    <w:rsid w:val="00174286"/>
    <w:rsid w:val="001A0A82"/>
    <w:rsid w:val="001A0BDB"/>
    <w:rsid w:val="001D127F"/>
    <w:rsid w:val="001D5612"/>
    <w:rsid w:val="001F3271"/>
    <w:rsid w:val="002319CE"/>
    <w:rsid w:val="002A6D6E"/>
    <w:rsid w:val="002F69C3"/>
    <w:rsid w:val="00312CA6"/>
    <w:rsid w:val="00363B1F"/>
    <w:rsid w:val="00371678"/>
    <w:rsid w:val="00394666"/>
    <w:rsid w:val="0039603E"/>
    <w:rsid w:val="003E5A58"/>
    <w:rsid w:val="003F59D7"/>
    <w:rsid w:val="00447C82"/>
    <w:rsid w:val="00460EDD"/>
    <w:rsid w:val="00464387"/>
    <w:rsid w:val="00515660"/>
    <w:rsid w:val="0066355F"/>
    <w:rsid w:val="00664E15"/>
    <w:rsid w:val="00694EFE"/>
    <w:rsid w:val="006B7066"/>
    <w:rsid w:val="007227EE"/>
    <w:rsid w:val="00744311"/>
    <w:rsid w:val="007619DA"/>
    <w:rsid w:val="00790824"/>
    <w:rsid w:val="00851E11"/>
    <w:rsid w:val="00855EAD"/>
    <w:rsid w:val="00861D6E"/>
    <w:rsid w:val="0087174C"/>
    <w:rsid w:val="008E61A4"/>
    <w:rsid w:val="00970929"/>
    <w:rsid w:val="009B3A0E"/>
    <w:rsid w:val="009E41E9"/>
    <w:rsid w:val="00AA4213"/>
    <w:rsid w:val="00AC5ECF"/>
    <w:rsid w:val="00B362C0"/>
    <w:rsid w:val="00B74E56"/>
    <w:rsid w:val="00BD047D"/>
    <w:rsid w:val="00C01528"/>
    <w:rsid w:val="00C21DBA"/>
    <w:rsid w:val="00C53FDC"/>
    <w:rsid w:val="00C54AC7"/>
    <w:rsid w:val="00C57DE4"/>
    <w:rsid w:val="00C868A6"/>
    <w:rsid w:val="00C947CF"/>
    <w:rsid w:val="00CF0E59"/>
    <w:rsid w:val="00CF1617"/>
    <w:rsid w:val="00E22BC8"/>
    <w:rsid w:val="00EA06A4"/>
    <w:rsid w:val="00F2036F"/>
    <w:rsid w:val="00F708C3"/>
    <w:rsid w:val="01F52ABB"/>
    <w:rsid w:val="03620E30"/>
    <w:rsid w:val="03D3CFD0"/>
    <w:rsid w:val="04E17E2C"/>
    <w:rsid w:val="05A55A22"/>
    <w:rsid w:val="0662E3CC"/>
    <w:rsid w:val="06903370"/>
    <w:rsid w:val="0795D49D"/>
    <w:rsid w:val="0BB46742"/>
    <w:rsid w:val="0C0B5A10"/>
    <w:rsid w:val="0E874EDA"/>
    <w:rsid w:val="0EA7A44D"/>
    <w:rsid w:val="0F33140B"/>
    <w:rsid w:val="1052A372"/>
    <w:rsid w:val="10AC3E1A"/>
    <w:rsid w:val="11E829B3"/>
    <w:rsid w:val="136574E2"/>
    <w:rsid w:val="1615E514"/>
    <w:rsid w:val="1653607F"/>
    <w:rsid w:val="169ED7AC"/>
    <w:rsid w:val="174B3B38"/>
    <w:rsid w:val="183AA80D"/>
    <w:rsid w:val="18689958"/>
    <w:rsid w:val="191BFF45"/>
    <w:rsid w:val="19A23DE3"/>
    <w:rsid w:val="1AB26B5C"/>
    <w:rsid w:val="1AFFB23F"/>
    <w:rsid w:val="1BDB7B97"/>
    <w:rsid w:val="1C701584"/>
    <w:rsid w:val="1D709A0F"/>
    <w:rsid w:val="1E5E09AB"/>
    <w:rsid w:val="1E6FE37D"/>
    <w:rsid w:val="1EEA9548"/>
    <w:rsid w:val="20768A8D"/>
    <w:rsid w:val="228CE3E8"/>
    <w:rsid w:val="22B2B408"/>
    <w:rsid w:val="24C27687"/>
    <w:rsid w:val="2522B2FE"/>
    <w:rsid w:val="252FA7F4"/>
    <w:rsid w:val="26028EA3"/>
    <w:rsid w:val="269AE917"/>
    <w:rsid w:val="277C9177"/>
    <w:rsid w:val="280383C3"/>
    <w:rsid w:val="2897514E"/>
    <w:rsid w:val="298B3387"/>
    <w:rsid w:val="29BA104B"/>
    <w:rsid w:val="29D4EF02"/>
    <w:rsid w:val="2AF2358D"/>
    <w:rsid w:val="2D2277EE"/>
    <w:rsid w:val="2F0F5DAD"/>
    <w:rsid w:val="30A219A5"/>
    <w:rsid w:val="315DA001"/>
    <w:rsid w:val="31C30191"/>
    <w:rsid w:val="31D9C063"/>
    <w:rsid w:val="324D26D7"/>
    <w:rsid w:val="32542F93"/>
    <w:rsid w:val="3299C66E"/>
    <w:rsid w:val="32E9C002"/>
    <w:rsid w:val="335C9B94"/>
    <w:rsid w:val="342CEB16"/>
    <w:rsid w:val="349C52E6"/>
    <w:rsid w:val="35C7423B"/>
    <w:rsid w:val="35CA7794"/>
    <w:rsid w:val="36195689"/>
    <w:rsid w:val="3778AD0E"/>
    <w:rsid w:val="37B22D1C"/>
    <w:rsid w:val="3969A2D2"/>
    <w:rsid w:val="39B77F17"/>
    <w:rsid w:val="3BACD8E8"/>
    <w:rsid w:val="3C5DBAF0"/>
    <w:rsid w:val="3C8F55A8"/>
    <w:rsid w:val="3E707185"/>
    <w:rsid w:val="3EDA40E5"/>
    <w:rsid w:val="3EF2013E"/>
    <w:rsid w:val="3F978AA9"/>
    <w:rsid w:val="406943AC"/>
    <w:rsid w:val="408C5018"/>
    <w:rsid w:val="40C5646D"/>
    <w:rsid w:val="41EAE9A1"/>
    <w:rsid w:val="440E0EBF"/>
    <w:rsid w:val="45DE13ED"/>
    <w:rsid w:val="46014DE1"/>
    <w:rsid w:val="462B9592"/>
    <w:rsid w:val="47204378"/>
    <w:rsid w:val="47B36A0C"/>
    <w:rsid w:val="4B48418A"/>
    <w:rsid w:val="4D2B3F8D"/>
    <w:rsid w:val="4E19E44D"/>
    <w:rsid w:val="4EC109A9"/>
    <w:rsid w:val="4FC7553B"/>
    <w:rsid w:val="4FD89EF6"/>
    <w:rsid w:val="50BF6ADF"/>
    <w:rsid w:val="50C63ACB"/>
    <w:rsid w:val="51878945"/>
    <w:rsid w:val="51A4E707"/>
    <w:rsid w:val="52160701"/>
    <w:rsid w:val="524F19E6"/>
    <w:rsid w:val="52AFB8EF"/>
    <w:rsid w:val="534753D5"/>
    <w:rsid w:val="53D8EB16"/>
    <w:rsid w:val="5406B406"/>
    <w:rsid w:val="54FDC459"/>
    <w:rsid w:val="57357C4F"/>
    <w:rsid w:val="578E01DD"/>
    <w:rsid w:val="57FA2B77"/>
    <w:rsid w:val="5893ABCF"/>
    <w:rsid w:val="58DA2529"/>
    <w:rsid w:val="590E60D3"/>
    <w:rsid w:val="59176F8F"/>
    <w:rsid w:val="599FAA9B"/>
    <w:rsid w:val="5BCB4C91"/>
    <w:rsid w:val="5BEEC2E5"/>
    <w:rsid w:val="5C11554D"/>
    <w:rsid w:val="5C2DB494"/>
    <w:rsid w:val="5CAD204C"/>
    <w:rsid w:val="5D7651DA"/>
    <w:rsid w:val="602D813B"/>
    <w:rsid w:val="610C94AA"/>
    <w:rsid w:val="61C9519C"/>
    <w:rsid w:val="63DA80EA"/>
    <w:rsid w:val="66FBB8B6"/>
    <w:rsid w:val="672A7DA4"/>
    <w:rsid w:val="675DA971"/>
    <w:rsid w:val="6763CA62"/>
    <w:rsid w:val="67E7CACB"/>
    <w:rsid w:val="69299FA8"/>
    <w:rsid w:val="6B0F2297"/>
    <w:rsid w:val="6BE925B5"/>
    <w:rsid w:val="6BF892C9"/>
    <w:rsid w:val="6C42328C"/>
    <w:rsid w:val="6DC43FD5"/>
    <w:rsid w:val="6DD9C172"/>
    <w:rsid w:val="6E88CA4B"/>
    <w:rsid w:val="6FD72154"/>
    <w:rsid w:val="70F06E7A"/>
    <w:rsid w:val="713B0FD7"/>
    <w:rsid w:val="727D17E9"/>
    <w:rsid w:val="736512C2"/>
    <w:rsid w:val="75864CB2"/>
    <w:rsid w:val="75B4B8AB"/>
    <w:rsid w:val="769A3524"/>
    <w:rsid w:val="76C546A1"/>
    <w:rsid w:val="76D2D2BC"/>
    <w:rsid w:val="7716245F"/>
    <w:rsid w:val="775FAB28"/>
    <w:rsid w:val="79C7DEF6"/>
    <w:rsid w:val="7AB75AD9"/>
    <w:rsid w:val="7AC4A07A"/>
    <w:rsid w:val="7B2DEE2F"/>
    <w:rsid w:val="7B63AF57"/>
    <w:rsid w:val="7B7BC45F"/>
    <w:rsid w:val="7CB23DCF"/>
    <w:rsid w:val="7CF2CCAB"/>
    <w:rsid w:val="7D1E6991"/>
    <w:rsid w:val="7D8191FB"/>
    <w:rsid w:val="7E9E49E7"/>
    <w:rsid w:val="7F03E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FFED3"/>
  <w15:chartTrackingRefBased/>
  <w15:docId w15:val="{FA6A20A7-7E7C-404F-BDDD-DA9A75373C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B74E56"/>
    <w:pPr>
      <w:keepNext/>
      <w:keepLines/>
      <w:numPr>
        <w:numId w:val="1"/>
      </w:numPr>
      <w:spacing w:before="320" w:after="0" w:line="240" w:lineRule="auto"/>
      <w:outlineLvl w:val="0"/>
    </w:pPr>
    <w:rPr>
      <w:rFonts w:ascii="Arial" w:hAnsi="Arial" w:eastAsiaTheme="majorEastAsia" w:cstheme="majorBidi"/>
      <w:b/>
      <w:color w:val="2E74B5" w:themeColor="accent1" w:themeShade="BF"/>
      <w:sz w:val="24"/>
      <w:szCs w:val="30"/>
      <w:lang w:eastAsia="nl-NL"/>
    </w:rPr>
  </w:style>
  <w:style w:type="paragraph" w:styleId="Heading2">
    <w:name w:val="heading 2"/>
    <w:basedOn w:val="Normal"/>
    <w:next w:val="Normal"/>
    <w:link w:val="Heading2Char"/>
    <w:uiPriority w:val="9"/>
    <w:unhideWhenUsed/>
    <w:qFormat/>
    <w:rsid w:val="00664E15"/>
    <w:pPr>
      <w:keepNext/>
      <w:keepLines/>
      <w:numPr>
        <w:ilvl w:val="1"/>
        <w:numId w:val="1"/>
      </w:numPr>
      <w:spacing w:before="40" w:after="0" w:line="240" w:lineRule="auto"/>
      <w:outlineLvl w:val="1"/>
    </w:pPr>
    <w:rPr>
      <w:rFonts w:asciiTheme="majorHAnsi" w:hAnsiTheme="majorHAnsi" w:eastAsiaTheme="majorEastAsia" w:cstheme="majorBidi"/>
      <w:color w:val="C45911" w:themeColor="accent2" w:themeShade="BF"/>
      <w:sz w:val="28"/>
      <w:szCs w:val="28"/>
      <w:lang w:eastAsia="nl-NL"/>
    </w:rPr>
  </w:style>
  <w:style w:type="paragraph" w:styleId="Heading3">
    <w:name w:val="heading 3"/>
    <w:basedOn w:val="Normal"/>
    <w:next w:val="Normal"/>
    <w:link w:val="Heading3Char"/>
    <w:uiPriority w:val="9"/>
    <w:unhideWhenUsed/>
    <w:qFormat/>
    <w:rsid w:val="00664E15"/>
    <w:pPr>
      <w:keepNext/>
      <w:keepLines/>
      <w:numPr>
        <w:ilvl w:val="2"/>
        <w:numId w:val="1"/>
      </w:numPr>
      <w:spacing w:before="40" w:after="0" w:line="240" w:lineRule="auto"/>
      <w:outlineLvl w:val="2"/>
    </w:pPr>
    <w:rPr>
      <w:rFonts w:asciiTheme="majorHAnsi" w:hAnsiTheme="majorHAnsi" w:eastAsiaTheme="majorEastAsia" w:cstheme="majorBidi"/>
      <w:color w:val="538135" w:themeColor="accent6" w:themeShade="BF"/>
      <w:sz w:val="26"/>
      <w:szCs w:val="26"/>
      <w:lang w:eastAsia="nl-NL"/>
    </w:rPr>
  </w:style>
  <w:style w:type="paragraph" w:styleId="Heading4">
    <w:name w:val="heading 4"/>
    <w:basedOn w:val="Normal"/>
    <w:next w:val="Normal"/>
    <w:link w:val="Heading4Char"/>
    <w:uiPriority w:val="9"/>
    <w:unhideWhenUsed/>
    <w:qFormat/>
    <w:rsid w:val="00664E15"/>
    <w:pPr>
      <w:keepNext/>
      <w:keepLines/>
      <w:numPr>
        <w:ilvl w:val="3"/>
        <w:numId w:val="1"/>
      </w:numPr>
      <w:spacing w:before="40" w:after="0"/>
      <w:outlineLvl w:val="3"/>
    </w:pPr>
    <w:rPr>
      <w:rFonts w:asciiTheme="majorHAnsi" w:hAnsiTheme="majorHAnsi" w:eastAsiaTheme="majorEastAsia" w:cstheme="majorBidi"/>
      <w:i/>
      <w:iCs/>
      <w:color w:val="2F5496" w:themeColor="accent5" w:themeShade="BF"/>
      <w:sz w:val="25"/>
      <w:szCs w:val="25"/>
      <w:lang w:eastAsia="nl-NL"/>
    </w:rPr>
  </w:style>
  <w:style w:type="paragraph" w:styleId="Heading5">
    <w:name w:val="heading 5"/>
    <w:basedOn w:val="Normal"/>
    <w:next w:val="Normal"/>
    <w:link w:val="Heading5Char"/>
    <w:uiPriority w:val="9"/>
    <w:unhideWhenUsed/>
    <w:qFormat/>
    <w:rsid w:val="00664E15"/>
    <w:pPr>
      <w:keepNext/>
      <w:keepLines/>
      <w:numPr>
        <w:ilvl w:val="4"/>
        <w:numId w:val="1"/>
      </w:numPr>
      <w:spacing w:before="40" w:after="0"/>
      <w:outlineLvl w:val="4"/>
    </w:pPr>
    <w:rPr>
      <w:rFonts w:asciiTheme="majorHAnsi" w:hAnsiTheme="majorHAnsi" w:eastAsiaTheme="majorEastAsia" w:cstheme="majorBidi"/>
      <w:i/>
      <w:iCs/>
      <w:color w:val="833C0B" w:themeColor="accent2" w:themeShade="80"/>
      <w:sz w:val="24"/>
      <w:szCs w:val="24"/>
      <w:lang w:eastAsia="nl-NL"/>
    </w:rPr>
  </w:style>
  <w:style w:type="paragraph" w:styleId="Heading6">
    <w:name w:val="heading 6"/>
    <w:basedOn w:val="Normal"/>
    <w:next w:val="Normal"/>
    <w:link w:val="Heading6Char"/>
    <w:uiPriority w:val="9"/>
    <w:unhideWhenUsed/>
    <w:qFormat/>
    <w:rsid w:val="00664E15"/>
    <w:pPr>
      <w:keepNext/>
      <w:keepLines/>
      <w:numPr>
        <w:ilvl w:val="5"/>
        <w:numId w:val="1"/>
      </w:numPr>
      <w:spacing w:before="40" w:after="0"/>
      <w:outlineLvl w:val="5"/>
    </w:pPr>
    <w:rPr>
      <w:rFonts w:asciiTheme="majorHAnsi" w:hAnsiTheme="majorHAnsi" w:eastAsiaTheme="majorEastAsia" w:cstheme="majorBidi"/>
      <w:i/>
      <w:iCs/>
      <w:color w:val="385623" w:themeColor="accent6" w:themeShade="80"/>
      <w:sz w:val="23"/>
      <w:szCs w:val="23"/>
      <w:lang w:eastAsia="nl-NL"/>
    </w:rPr>
  </w:style>
  <w:style w:type="paragraph" w:styleId="Heading7">
    <w:name w:val="heading 7"/>
    <w:basedOn w:val="Normal"/>
    <w:next w:val="Normal"/>
    <w:link w:val="Heading7Char"/>
    <w:uiPriority w:val="9"/>
    <w:semiHidden/>
    <w:unhideWhenUsed/>
    <w:qFormat/>
    <w:rsid w:val="00664E15"/>
    <w:pPr>
      <w:keepNext/>
      <w:keepLines/>
      <w:numPr>
        <w:ilvl w:val="6"/>
        <w:numId w:val="1"/>
      </w:numPr>
      <w:spacing w:before="40" w:after="0"/>
      <w:outlineLvl w:val="6"/>
    </w:pPr>
    <w:rPr>
      <w:rFonts w:asciiTheme="majorHAnsi" w:hAnsiTheme="majorHAnsi" w:eastAsiaTheme="majorEastAsia" w:cstheme="majorBidi"/>
      <w:color w:val="1F4E79" w:themeColor="accent1" w:themeShade="80"/>
      <w:lang w:eastAsia="nl-NL"/>
    </w:rPr>
  </w:style>
  <w:style w:type="paragraph" w:styleId="Heading8">
    <w:name w:val="heading 8"/>
    <w:basedOn w:val="Normal"/>
    <w:next w:val="Normal"/>
    <w:link w:val="Heading8Char"/>
    <w:uiPriority w:val="9"/>
    <w:semiHidden/>
    <w:unhideWhenUsed/>
    <w:qFormat/>
    <w:rsid w:val="00664E15"/>
    <w:pPr>
      <w:keepNext/>
      <w:keepLines/>
      <w:numPr>
        <w:ilvl w:val="7"/>
        <w:numId w:val="1"/>
      </w:numPr>
      <w:spacing w:before="40" w:after="0"/>
      <w:outlineLvl w:val="7"/>
    </w:pPr>
    <w:rPr>
      <w:rFonts w:asciiTheme="majorHAnsi" w:hAnsiTheme="majorHAnsi" w:eastAsiaTheme="majorEastAsia" w:cstheme="majorBidi"/>
      <w:color w:val="833C0B" w:themeColor="accent2" w:themeShade="80"/>
      <w:sz w:val="21"/>
      <w:szCs w:val="21"/>
      <w:lang w:eastAsia="nl-NL"/>
    </w:rPr>
  </w:style>
  <w:style w:type="paragraph" w:styleId="Heading9">
    <w:name w:val="heading 9"/>
    <w:basedOn w:val="Normal"/>
    <w:next w:val="Normal"/>
    <w:link w:val="Heading9Char"/>
    <w:uiPriority w:val="9"/>
    <w:semiHidden/>
    <w:unhideWhenUsed/>
    <w:qFormat/>
    <w:rsid w:val="00664E15"/>
    <w:pPr>
      <w:keepNext/>
      <w:keepLines/>
      <w:numPr>
        <w:ilvl w:val="8"/>
        <w:numId w:val="1"/>
      </w:numPr>
      <w:spacing w:before="40" w:after="0"/>
      <w:outlineLvl w:val="8"/>
    </w:pPr>
    <w:rPr>
      <w:rFonts w:asciiTheme="majorHAnsi" w:hAnsiTheme="majorHAnsi" w:eastAsiaTheme="majorEastAsia" w:cstheme="majorBidi"/>
      <w:color w:val="385623" w:themeColor="accent6" w:themeShade="80"/>
      <w:lang w:eastAsia="nl-N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74E56"/>
    <w:rPr>
      <w:rFonts w:ascii="Arial" w:hAnsi="Arial" w:eastAsiaTheme="majorEastAsia" w:cstheme="majorBidi"/>
      <w:b/>
      <w:color w:val="2E74B5" w:themeColor="accent1" w:themeShade="BF"/>
      <w:sz w:val="24"/>
      <w:szCs w:val="30"/>
      <w:lang w:eastAsia="nl-NL"/>
    </w:rPr>
  </w:style>
  <w:style w:type="character" w:styleId="Heading2Char" w:customStyle="1">
    <w:name w:val="Heading 2 Char"/>
    <w:basedOn w:val="DefaultParagraphFont"/>
    <w:link w:val="Heading2"/>
    <w:uiPriority w:val="9"/>
    <w:rsid w:val="00664E15"/>
    <w:rPr>
      <w:rFonts w:asciiTheme="majorHAnsi" w:hAnsiTheme="majorHAnsi" w:eastAsiaTheme="majorEastAsia" w:cstheme="majorBidi"/>
      <w:color w:val="C45911" w:themeColor="accent2" w:themeShade="BF"/>
      <w:sz w:val="28"/>
      <w:szCs w:val="28"/>
      <w:lang w:eastAsia="nl-NL"/>
    </w:rPr>
  </w:style>
  <w:style w:type="character" w:styleId="Heading3Char" w:customStyle="1">
    <w:name w:val="Heading 3 Char"/>
    <w:basedOn w:val="DefaultParagraphFont"/>
    <w:link w:val="Heading3"/>
    <w:uiPriority w:val="9"/>
    <w:rsid w:val="00664E15"/>
    <w:rPr>
      <w:rFonts w:asciiTheme="majorHAnsi" w:hAnsiTheme="majorHAnsi" w:eastAsiaTheme="majorEastAsia" w:cstheme="majorBidi"/>
      <w:color w:val="538135" w:themeColor="accent6" w:themeShade="BF"/>
      <w:sz w:val="26"/>
      <w:szCs w:val="26"/>
      <w:lang w:eastAsia="nl-NL"/>
    </w:rPr>
  </w:style>
  <w:style w:type="character" w:styleId="Heading4Char" w:customStyle="1">
    <w:name w:val="Heading 4 Char"/>
    <w:basedOn w:val="DefaultParagraphFont"/>
    <w:link w:val="Heading4"/>
    <w:uiPriority w:val="9"/>
    <w:rsid w:val="00664E15"/>
    <w:rPr>
      <w:rFonts w:asciiTheme="majorHAnsi" w:hAnsiTheme="majorHAnsi" w:eastAsiaTheme="majorEastAsia" w:cstheme="majorBidi"/>
      <w:i/>
      <w:iCs/>
      <w:color w:val="2F5496" w:themeColor="accent5" w:themeShade="BF"/>
      <w:sz w:val="25"/>
      <w:szCs w:val="25"/>
      <w:lang w:eastAsia="nl-NL"/>
    </w:rPr>
  </w:style>
  <w:style w:type="character" w:styleId="Heading5Char" w:customStyle="1">
    <w:name w:val="Heading 5 Char"/>
    <w:basedOn w:val="DefaultParagraphFont"/>
    <w:link w:val="Heading5"/>
    <w:uiPriority w:val="9"/>
    <w:rsid w:val="00664E15"/>
    <w:rPr>
      <w:rFonts w:asciiTheme="majorHAnsi" w:hAnsiTheme="majorHAnsi" w:eastAsiaTheme="majorEastAsia" w:cstheme="majorBidi"/>
      <w:i/>
      <w:iCs/>
      <w:color w:val="833C0B" w:themeColor="accent2" w:themeShade="80"/>
      <w:sz w:val="24"/>
      <w:szCs w:val="24"/>
      <w:lang w:eastAsia="nl-NL"/>
    </w:rPr>
  </w:style>
  <w:style w:type="character" w:styleId="Heading6Char" w:customStyle="1">
    <w:name w:val="Heading 6 Char"/>
    <w:basedOn w:val="DefaultParagraphFont"/>
    <w:link w:val="Heading6"/>
    <w:uiPriority w:val="9"/>
    <w:rsid w:val="00664E15"/>
    <w:rPr>
      <w:rFonts w:asciiTheme="majorHAnsi" w:hAnsiTheme="majorHAnsi" w:eastAsiaTheme="majorEastAsia" w:cstheme="majorBidi"/>
      <w:i/>
      <w:iCs/>
      <w:color w:val="385623" w:themeColor="accent6" w:themeShade="80"/>
      <w:sz w:val="23"/>
      <w:szCs w:val="23"/>
      <w:lang w:eastAsia="nl-NL"/>
    </w:rPr>
  </w:style>
  <w:style w:type="character" w:styleId="Heading7Char" w:customStyle="1">
    <w:name w:val="Heading 7 Char"/>
    <w:basedOn w:val="DefaultParagraphFont"/>
    <w:link w:val="Heading7"/>
    <w:uiPriority w:val="9"/>
    <w:semiHidden/>
    <w:rsid w:val="00664E15"/>
    <w:rPr>
      <w:rFonts w:asciiTheme="majorHAnsi" w:hAnsiTheme="majorHAnsi" w:eastAsiaTheme="majorEastAsia" w:cstheme="majorBidi"/>
      <w:color w:val="1F4E79" w:themeColor="accent1" w:themeShade="80"/>
      <w:lang w:eastAsia="nl-NL"/>
    </w:rPr>
  </w:style>
  <w:style w:type="character" w:styleId="Heading8Char" w:customStyle="1">
    <w:name w:val="Heading 8 Char"/>
    <w:basedOn w:val="DefaultParagraphFont"/>
    <w:link w:val="Heading8"/>
    <w:uiPriority w:val="9"/>
    <w:semiHidden/>
    <w:rsid w:val="00664E15"/>
    <w:rPr>
      <w:rFonts w:asciiTheme="majorHAnsi" w:hAnsiTheme="majorHAnsi" w:eastAsiaTheme="majorEastAsia" w:cstheme="majorBidi"/>
      <w:color w:val="833C0B" w:themeColor="accent2" w:themeShade="80"/>
      <w:sz w:val="21"/>
      <w:szCs w:val="21"/>
      <w:lang w:eastAsia="nl-NL"/>
    </w:rPr>
  </w:style>
  <w:style w:type="character" w:styleId="Heading9Char" w:customStyle="1">
    <w:name w:val="Heading 9 Char"/>
    <w:basedOn w:val="DefaultParagraphFont"/>
    <w:link w:val="Heading9"/>
    <w:uiPriority w:val="9"/>
    <w:semiHidden/>
    <w:rsid w:val="00664E15"/>
    <w:rPr>
      <w:rFonts w:asciiTheme="majorHAnsi" w:hAnsiTheme="majorHAnsi" w:eastAsiaTheme="majorEastAsia" w:cstheme="majorBidi"/>
      <w:color w:val="385623" w:themeColor="accent6" w:themeShade="80"/>
      <w:lang w:eastAsia="nl-NL"/>
    </w:rPr>
  </w:style>
  <w:style w:type="character" w:styleId="normaltextrun" w:customStyle="1">
    <w:name w:val="normaltextrun"/>
    <w:basedOn w:val="DefaultParagraphFont"/>
    <w:rsid w:val="00664E15"/>
  </w:style>
  <w:style w:type="character" w:styleId="eop" w:customStyle="1">
    <w:name w:val="eop"/>
    <w:basedOn w:val="DefaultParagraphFont"/>
    <w:rsid w:val="00664E15"/>
  </w:style>
  <w:style w:type="paragraph" w:styleId="ListParagraph">
    <w:name w:val="List Paragraph"/>
    <w:aliases w:val="List Paragraph (numbered (a))"/>
    <w:basedOn w:val="Normal"/>
    <w:link w:val="ListParagraphChar"/>
    <w:uiPriority w:val="34"/>
    <w:qFormat/>
    <w:rsid w:val="00790824"/>
    <w:pPr>
      <w:spacing w:after="0" w:line="240" w:lineRule="auto"/>
      <w:ind w:left="720"/>
      <w:contextualSpacing/>
    </w:pPr>
    <w:rPr>
      <w:rFonts w:ascii="Times New Roman" w:hAnsi="Times New Roman" w:eastAsia="Times New Roman" w:cs="Times New Roman"/>
      <w:sz w:val="20"/>
      <w:szCs w:val="20"/>
      <w:lang w:val="en-AU"/>
    </w:rPr>
  </w:style>
  <w:style w:type="character" w:styleId="ListParagraphChar" w:customStyle="1">
    <w:name w:val="List Paragraph Char"/>
    <w:aliases w:val="List Paragraph (numbered (a)) Char"/>
    <w:link w:val="ListParagraph"/>
    <w:uiPriority w:val="34"/>
    <w:locked/>
    <w:rsid w:val="00790824"/>
    <w:rPr>
      <w:rFonts w:ascii="Times New Roman" w:hAnsi="Times New Roman" w:eastAsia="Times New Roman" w:cs="Times New Roman"/>
      <w:sz w:val="20"/>
      <w:szCs w:val="20"/>
      <w:lang w:val="en-AU"/>
    </w:rPr>
  </w:style>
  <w:style w:type="character" w:styleId="Hyperlink">
    <w:name w:val="Hyperlink"/>
    <w:basedOn w:val="DefaultParagraphFont"/>
    <w:uiPriority w:val="99"/>
    <w:unhideWhenUsed/>
    <w:rsid w:val="00790824"/>
    <w:rPr>
      <w:color w:val="0000FF"/>
      <w:u w:val="single"/>
    </w:rPr>
  </w:style>
  <w:style w:type="character" w:styleId="CommentReference">
    <w:name w:val="annotation reference"/>
    <w:basedOn w:val="DefaultParagraphFont"/>
    <w:uiPriority w:val="99"/>
    <w:semiHidden/>
    <w:unhideWhenUsed/>
    <w:rsid w:val="00790824"/>
    <w:rPr>
      <w:sz w:val="16"/>
      <w:szCs w:val="16"/>
    </w:rPr>
  </w:style>
  <w:style w:type="paragraph" w:styleId="CommentText">
    <w:name w:val="annotation text"/>
    <w:basedOn w:val="Normal"/>
    <w:link w:val="CommentTextChar"/>
    <w:uiPriority w:val="99"/>
    <w:unhideWhenUsed/>
    <w:rsid w:val="00790824"/>
    <w:pPr>
      <w:spacing w:after="0" w:line="240" w:lineRule="auto"/>
    </w:pPr>
    <w:rPr>
      <w:rFonts w:ascii="Times New Roman" w:hAnsi="Times New Roman" w:eastAsia="Times New Roman" w:cs="Times New Roman"/>
      <w:sz w:val="20"/>
      <w:szCs w:val="20"/>
      <w:lang w:val="en-AU"/>
    </w:rPr>
  </w:style>
  <w:style w:type="character" w:styleId="CommentTextChar" w:customStyle="1">
    <w:name w:val="Comment Text Char"/>
    <w:basedOn w:val="DefaultParagraphFont"/>
    <w:link w:val="CommentText"/>
    <w:uiPriority w:val="99"/>
    <w:rsid w:val="00790824"/>
    <w:rPr>
      <w:rFonts w:ascii="Times New Roman" w:hAnsi="Times New Roman" w:eastAsia="Times New Roman" w:cs="Times New Roman"/>
      <w:sz w:val="20"/>
      <w:szCs w:val="20"/>
      <w:lang w:val="en-AU"/>
    </w:rPr>
  </w:style>
  <w:style w:type="paragraph" w:styleId="NoSpacing">
    <w:name w:val="No Spacing"/>
    <w:uiPriority w:val="1"/>
    <w:qFormat/>
    <w:rsid w:val="00790824"/>
    <w:pPr>
      <w:spacing w:after="0" w:line="240" w:lineRule="auto"/>
    </w:pPr>
    <w:rPr>
      <w:rFonts w:ascii="Times New Roman" w:hAnsi="Times New Roman" w:eastAsia="Times New Roman" w:cs="Times New Roman"/>
      <w:sz w:val="20"/>
      <w:szCs w:val="20"/>
      <w:lang w:val="en-AU"/>
    </w:rPr>
  </w:style>
  <w:style w:type="paragraph" w:styleId="BalloonText">
    <w:name w:val="Balloon Text"/>
    <w:basedOn w:val="Normal"/>
    <w:link w:val="BalloonTextChar"/>
    <w:uiPriority w:val="99"/>
    <w:semiHidden/>
    <w:unhideWhenUsed/>
    <w:rsid w:val="0079082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90824"/>
    <w:rPr>
      <w:rFonts w:ascii="Segoe UI" w:hAnsi="Segoe UI" w:cs="Segoe UI"/>
      <w:sz w:val="18"/>
      <w:szCs w:val="18"/>
    </w:rPr>
  </w:style>
  <w:style w:type="paragraph" w:styleId="Header">
    <w:name w:val="header"/>
    <w:basedOn w:val="Normal"/>
    <w:link w:val="HeaderChar"/>
    <w:uiPriority w:val="99"/>
    <w:unhideWhenUsed/>
    <w:rsid w:val="00CF0E59"/>
    <w:pPr>
      <w:tabs>
        <w:tab w:val="center" w:pos="4680"/>
        <w:tab w:val="right" w:pos="9360"/>
      </w:tabs>
      <w:spacing w:after="0" w:line="240" w:lineRule="auto"/>
    </w:pPr>
  </w:style>
  <w:style w:type="character" w:styleId="HeaderChar" w:customStyle="1">
    <w:name w:val="Header Char"/>
    <w:basedOn w:val="DefaultParagraphFont"/>
    <w:link w:val="Header"/>
    <w:uiPriority w:val="99"/>
    <w:rsid w:val="00CF0E59"/>
  </w:style>
  <w:style w:type="paragraph" w:styleId="Footer">
    <w:name w:val="footer"/>
    <w:basedOn w:val="Normal"/>
    <w:link w:val="FooterChar"/>
    <w:uiPriority w:val="99"/>
    <w:unhideWhenUsed/>
    <w:rsid w:val="00CF0E59"/>
    <w:pPr>
      <w:tabs>
        <w:tab w:val="center" w:pos="4680"/>
        <w:tab w:val="right" w:pos="9360"/>
      </w:tabs>
      <w:spacing w:after="0" w:line="240" w:lineRule="auto"/>
    </w:pPr>
  </w:style>
  <w:style w:type="character" w:styleId="FooterChar" w:customStyle="1">
    <w:name w:val="Footer Char"/>
    <w:basedOn w:val="DefaultParagraphFont"/>
    <w:link w:val="Footer"/>
    <w:uiPriority w:val="99"/>
    <w:rsid w:val="00CF0E59"/>
  </w:style>
  <w:style w:type="paragraph" w:styleId="Normal1" w:customStyle="1">
    <w:name w:val="Normal1"/>
    <w:rsid w:val="00BD047D"/>
    <w:rPr>
      <w:rFonts w:eastAsiaTheme="minorEastAsia"/>
      <w:lang w:eastAsia="nl-NL"/>
    </w:rPr>
  </w:style>
  <w:style w:type="paragraph" w:styleId="paragraph" w:customStyle="1">
    <w:name w:val="paragraph"/>
    <w:basedOn w:val="Normal"/>
    <w:rsid w:val="00BD047D"/>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table" w:styleId="TableGrid">
    <w:name w:val="Table Grid"/>
    <w:basedOn w:val="TableNormal"/>
    <w:uiPriority w:val="39"/>
    <w:rsid w:val="00312CA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Subject">
    <w:name w:val="annotation subject"/>
    <w:basedOn w:val="CommentText"/>
    <w:next w:val="CommentText"/>
    <w:link w:val="CommentSubjectChar"/>
    <w:uiPriority w:val="99"/>
    <w:semiHidden/>
    <w:unhideWhenUsed/>
    <w:rsid w:val="007619DA"/>
    <w:pPr>
      <w:spacing w:after="160"/>
    </w:pPr>
    <w:rPr>
      <w:rFonts w:asciiTheme="minorHAnsi" w:hAnsiTheme="minorHAnsi" w:eastAsiaTheme="minorHAnsi" w:cstheme="minorBidi"/>
      <w:b/>
      <w:bCs/>
      <w:lang w:val="en-US"/>
    </w:rPr>
  </w:style>
  <w:style w:type="character" w:styleId="CommentSubjectChar" w:customStyle="1">
    <w:name w:val="Comment Subject Char"/>
    <w:basedOn w:val="CommentTextChar"/>
    <w:link w:val="CommentSubject"/>
    <w:uiPriority w:val="99"/>
    <w:semiHidden/>
    <w:rsid w:val="007619DA"/>
    <w:rPr>
      <w:rFonts w:ascii="Times New Roman" w:hAnsi="Times New Roman" w:eastAsia="Times New Roman" w:cs="Times New Roman"/>
      <w:b/>
      <w:bCs/>
      <w:sz w:val="20"/>
      <w:szCs w:val="20"/>
      <w:lang w:val="en-AU"/>
    </w:rPr>
  </w:style>
  <w:style w:type="character" w:styleId="FollowedHyperlink">
    <w:name w:val="FollowedHyperlink"/>
    <w:basedOn w:val="DefaultParagraphFont"/>
    <w:uiPriority w:val="99"/>
    <w:semiHidden/>
    <w:unhideWhenUsed/>
    <w:rsid w:val="00B362C0"/>
    <w:rPr>
      <w:color w:val="954F72" w:themeColor="followedHyperlink"/>
      <w:u w:val="single"/>
    </w:rPr>
  </w:style>
  <w:style w:type="paragraph" w:styleId="Revision">
    <w:name w:val="Revision"/>
    <w:hidden/>
    <w:uiPriority w:val="99"/>
    <w:semiHidden/>
    <w:rsid w:val="00052560"/>
    <w:pPr>
      <w:spacing w:after="0" w:line="240" w:lineRule="auto"/>
    </w:pPr>
  </w:style>
  <w:style w:type="paragraph" w:styleId="TOCHeading">
    <w:name w:val="TOC Heading"/>
    <w:basedOn w:val="Heading1"/>
    <w:next w:val="Normal"/>
    <w:uiPriority w:val="39"/>
    <w:unhideWhenUsed/>
    <w:qFormat/>
    <w:rsid w:val="00C53FDC"/>
    <w:pPr>
      <w:numPr>
        <w:numId w:val="0"/>
      </w:numPr>
      <w:spacing w:before="240" w:line="259" w:lineRule="auto"/>
      <w:outlineLvl w:val="9"/>
    </w:pPr>
    <w:rPr>
      <w:rFonts w:asciiTheme="majorHAnsi" w:hAnsiTheme="majorHAnsi"/>
      <w:b w:val="0"/>
      <w:sz w:val="32"/>
      <w:szCs w:val="32"/>
      <w:lang w:eastAsia="en-US"/>
    </w:rPr>
  </w:style>
  <w:style w:type="paragraph" w:styleId="TOC1">
    <w:name w:val="toc 1"/>
    <w:basedOn w:val="Normal"/>
    <w:next w:val="Normal"/>
    <w:autoRedefine/>
    <w:uiPriority w:val="39"/>
    <w:unhideWhenUsed/>
    <w:rsid w:val="00C53FD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image" Target="media/image1.png" Id="rId18" /><Relationship Type="http://schemas.microsoft.com/office/2016/09/relationships/commentsIds" Target="commentsIds.xml" Id="Rc8de6fa04cc646b5" /><Relationship Type="http://schemas.openxmlformats.org/officeDocument/2006/relationships/customXml" Target="../customXml/item3.xml" Id="rId3" /><Relationship Type="http://schemas.openxmlformats.org/officeDocument/2006/relationships/hyperlink" Target="https://reporting.unhcr.org/operational/operations/bangladesh" TargetMode="Externa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eader" Target="header2.xml" Id="rId17" /><Relationship Type="http://schemas.microsoft.com/office/2018/08/relationships/commentsExtensible" Target="commentsExtensible.xml" Id="R50f0fde42d0d4b1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yperlink" Target="https://extranet.unfpa.org/Apps/GBVinEmergencies/index.html"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settings" Target="settings.xml" Id="rId10" /><Relationship Type="http://schemas.openxmlformats.org/officeDocument/2006/relationships/hyperlink" Target="https://www.who.int/en/news-room/fact-sheets/detail/violence-against-women" TargetMode="Externa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footer" Target="footer1.xml" Id="rId14" /><Relationship Type="http://schemas.openxmlformats.org/officeDocument/2006/relationships/fontTable" Target="fontTable.xml" Id="rId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7F7E16"/>
    <w:rsid w:val="007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f8169e7-20d4-4f95-9450-953b2d8ea517" ContentTypeId="0x01010015F0DD43F147ED4DB3F172C2DF96DD9606"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p:properties xmlns:p="http://schemas.microsoft.com/office/2006/metadata/properties" xmlns:xsi="http://www.w3.org/2001/XMLSchema-instance" xmlns:pc="http://schemas.microsoft.com/office/infopath/2007/PartnerControls">
  <documentManagement>
    <OCA_Security xmlns="20c1abfa-485b-41c9-a329-38772ca1fd48">MSF Internal</OCA_Security>
    <PersonalData xmlns="20c1abfa-485b-41c9-a329-38772ca1fd48">
      <Value>No Personal Data</Value>
    </PersonalData>
    <cd29f0ef384242669a606ad1a9df00b7 xmlns="20c1abfa-485b-41c9-a329-38772ca1fd48">
      <Terms xmlns="http://schemas.microsoft.com/office/infopath/2007/PartnerControls">
        <TermInfo xmlns="http://schemas.microsoft.com/office/infopath/2007/PartnerControls">
          <TermName xmlns="http://schemas.microsoft.com/office/infopath/2007/PartnerControls">Operational Centre Amsterdam</TermName>
          <TermId xmlns="http://schemas.microsoft.com/office/infopath/2007/PartnerControls">c1cea462-cc28-4c38-bab9-3ca4a912d8a4</TermId>
        </TermInfo>
      </Terms>
    </cd29f0ef384242669a606ad1a9df00b7>
    <hf1c0e968c904d07a40bcfc4c670c7df xmlns="20c1abfa-485b-41c9-a329-38772ca1fd48">
      <Terms xmlns="http://schemas.microsoft.com/office/infopath/2007/PartnerControls">
        <TermInfo xmlns="http://schemas.microsoft.com/office/infopath/2007/PartnerControls">
          <TermName xmlns="http://schemas.microsoft.com/office/infopath/2007/PartnerControls">Medical</TermName>
          <TermId xmlns="http://schemas.microsoft.com/office/infopath/2007/PartnerControls">9876df0d-2114-45e7-af4a-a3839de2f0e0</TermId>
        </TermInfo>
      </Terms>
    </hf1c0e968c904d07a40bcfc4c670c7df>
    <k28648cfc64c4feeb48d6f4fd07f97c9 xmlns="20c1abfa-485b-41c9-a329-38772ca1fd48">
      <Terms xmlns="http://schemas.microsoft.com/office/infopath/2007/PartnerControls">
        <TermInfo xmlns="http://schemas.microsoft.com/office/infopath/2007/PartnerControls">
          <TermName xmlns="http://schemas.microsoft.com/office/infopath/2007/PartnerControls">Bangladesh</TermName>
          <TermId xmlns="http://schemas.microsoft.com/office/infopath/2007/PartnerControls">9d3c549c-9d7a-48b7-ac96-3df311115d62</TermId>
        </TermInfo>
      </Terms>
    </k28648cfc64c4feeb48d6f4fd07f97c9>
    <ea1123c5d5854e3487d4709e724a374d xmlns="20c1abfa-485b-41c9-a329-38772ca1fd48">
      <Terms xmlns="http://schemas.microsoft.com/office/infopath/2007/PartnerControls"/>
    </ea1123c5d5854e3487d4709e724a374d>
    <TaxCatchAll xmlns="20c1abfa-485b-41c9-a329-38772ca1fd48">
      <Value>6</Value>
      <Value>4</Value>
      <Value>3</Value>
      <Value>2</Value>
      <Value>1</Value>
    </TaxCatchAll>
    <Keep_Until xmlns="20c1abfa-485b-41c9-a329-38772ca1fd48" xsi:nil="true"/>
    <e20b9dc289914e26aa8c23b8f8ab888e xmlns="20c1abfa-485b-41c9-a329-38772ca1fd48">
      <Terms xmlns="http://schemas.microsoft.com/office/infopath/2007/PartnerControls"/>
    </e20b9dc289914e26aa8c23b8f8ab888e>
    <p0c3e7b3f5fa4709884d178aaf27d97b xmlns="20c1abfa-485b-41c9-a329-38772ca1fd48">
      <Terms xmlns="http://schemas.microsoft.com/office/infopath/2007/PartnerControls">
        <TermInfo xmlns="http://schemas.microsoft.com/office/infopath/2007/PartnerControls">
          <TermName xmlns="http://schemas.microsoft.com/office/infopath/2007/PartnerControls">Bangladesh</TermName>
          <TermId xmlns="http://schemas.microsoft.com/office/infopath/2007/PartnerControls">1b6a93f1-de04-40ed-8711-09c38bd43f66</TermId>
        </TermInfo>
      </Terms>
    </p0c3e7b3f5fa4709884d178aaf27d97b>
    <Publishing_Status xmlns="20c1abfa-485b-41c9-a329-38772ca1fd48">Not Published</Publishing_Status>
    <TaxKeywordTaxHTField xmlns="20c1abfa-485b-41c9-a329-38772ca1fd48">
      <Terms xmlns="http://schemas.microsoft.com/office/infopath/2007/PartnerControls"/>
    </TaxKeywordTaxHTField>
    <ac5bcaea78d645efbd7ad57ee0e99c74 xmlns="20c1abfa-485b-41c9-a329-38772ca1fd48">
      <Terms xmlns="http://schemas.microsoft.com/office/infopath/2007/PartnerControls"/>
    </ac5bcaea78d645efbd7ad57ee0e99c74>
    <ma355bf4056648d0a4807f82c334cfeb xmlns="20c1abfa-485b-41c9-a329-38772ca1fd48">
      <Terms xmlns="http://schemas.microsoft.com/office/infopath/2007/PartnerControls">
        <TermInfo xmlns="http://schemas.microsoft.com/office/infopath/2007/PartnerControls">
          <TermName xmlns="http://schemas.microsoft.com/office/infopath/2007/PartnerControls">Field</TermName>
          <TermId xmlns="http://schemas.microsoft.com/office/infopath/2007/PartnerControls">b0809ff9-3f65-44b7-bafd-132f7bd5c20e</TermId>
        </TermInfo>
      </Terms>
    </ma355bf4056648d0a4807f82c334cfeb>
    <c9685e466d8f4649b390625e1425c3ff xmlns="20c1abfa-485b-41c9-a329-38772ca1fd48">
      <Terms xmlns="http://schemas.microsoft.com/office/infopath/2007/PartnerControls"/>
    </c9685e466d8f4649b390625e1425c3ff>
    <Last_Published_Date xmlns="20c1abfa-485b-41c9-a329-38772ca1fd48" xsi:nil="true"/>
    <lcf76f155ced4ddcb4097134ff3c332f xmlns="bed03d2b-7bb5-4396-8e75-57ebb7cd3622">
      <Terms xmlns="http://schemas.microsoft.com/office/infopath/2007/PartnerControls"/>
    </lcf76f155ced4ddcb4097134ff3c332f>
    <_dlc_DocId xmlns="40515895-277c-4767-b0e7-456987261dd1">DQPVH7E2WZ72-530374736-54614</_dlc_DocId>
    <_dlc_DocIdUrl xmlns="40515895-277c-4767-b0e7-456987261dd1">
      <Url>https://msfintl.sharepoint.com/sites/grp-oca-bangladesh/_layouts/15/DocIdRedir.aspx?ID=DQPVH7E2WZ72-530374736-54614</Url>
      <Description>DQPVH7E2WZ72-530374736-54614</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OCA_Mission Document" ma:contentTypeID="0x01010015F0DD43F147ED4DB3F172C2DF96DD9606002DABB25306DCDC45BC5E345F110C06F0" ma:contentTypeVersion="107" ma:contentTypeDescription="" ma:contentTypeScope="" ma:versionID="1bb705fed9d429351dd2bcd02d1bb30d">
  <xsd:schema xmlns:xsd="http://www.w3.org/2001/XMLSchema" xmlns:xs="http://www.w3.org/2001/XMLSchema" xmlns:p="http://schemas.microsoft.com/office/2006/metadata/properties" xmlns:ns2="20c1abfa-485b-41c9-a329-38772ca1fd48" xmlns:ns3="bed03d2b-7bb5-4396-8e75-57ebb7cd3622" xmlns:ns4="40515895-277c-4767-b0e7-456987261dd1" targetNamespace="http://schemas.microsoft.com/office/2006/metadata/properties" ma:root="true" ma:fieldsID="7f1b05ed0778700f23ea3989e8d33d5c" ns2:_="" ns3:_="" ns4:_="">
    <xsd:import namespace="20c1abfa-485b-41c9-a329-38772ca1fd48"/>
    <xsd:import namespace="bed03d2b-7bb5-4396-8e75-57ebb7cd3622"/>
    <xsd:import namespace="40515895-277c-4767-b0e7-456987261dd1"/>
    <xsd:element name="properties">
      <xsd:complexType>
        <xsd:sequence>
          <xsd:element name="documentManagement">
            <xsd:complexType>
              <xsd:all>
                <xsd:element ref="ns2:ea1123c5d5854e3487d4709e724a374d" minOccurs="0"/>
                <xsd:element ref="ns2:TaxCatchAll" minOccurs="0"/>
                <xsd:element ref="ns2:TaxCatchAllLabel" minOccurs="0"/>
                <xsd:element ref="ns2:p0c3e7b3f5fa4709884d178aaf27d97b" minOccurs="0"/>
                <xsd:element ref="ns2:hf1c0e968c904d07a40bcfc4c670c7df" minOccurs="0"/>
                <xsd:element ref="ns2:ac5bcaea78d645efbd7ad57ee0e99c74" minOccurs="0"/>
                <xsd:element ref="ns2:k28648cfc64c4feeb48d6f4fd07f97c9" minOccurs="0"/>
                <xsd:element ref="ns2:cd29f0ef384242669a606ad1a9df00b7" minOccurs="0"/>
                <xsd:element ref="ns2:ma355bf4056648d0a4807f82c334cfeb" minOccurs="0"/>
                <xsd:element ref="ns2:c9685e466d8f4649b390625e1425c3ff" minOccurs="0"/>
                <xsd:element ref="ns2:OCA_Security" minOccurs="0"/>
                <xsd:element ref="ns2:Last_Published_Date" minOccurs="0"/>
                <xsd:element ref="ns2:Keep_Until" minOccurs="0"/>
                <xsd:element ref="ns2:PersonalData" minOccurs="0"/>
                <xsd:element ref="ns2:Publishing_Status" minOccurs="0"/>
                <xsd:element ref="ns3:MediaServiceEventHashCode" minOccurs="0"/>
                <xsd:element ref="ns3:MediaServiceOCR" minOccurs="0"/>
                <xsd:element ref="ns3:MediaServiceDateTaken" minOccurs="0"/>
                <xsd:element ref="ns3:MediaServiceLocation" minOccurs="0"/>
                <xsd:element ref="ns2:TaxKeywordTaxHTField" minOccurs="0"/>
                <xsd:element ref="ns3:MediaServiceAutoKeyPoints" minOccurs="0"/>
                <xsd:element ref="ns3:MediaServiceKeyPoints" minOccurs="0"/>
                <xsd:element ref="ns3:MediaServiceAutoTags" minOccurs="0"/>
                <xsd:element ref="ns3:MediaServiceGenerationTime" minOccurs="0"/>
                <xsd:element ref="ns2:e20b9dc289914e26aa8c23b8f8ab888e" minOccurs="0"/>
                <xsd:element ref="ns4:_dlc_DocId" minOccurs="0"/>
                <xsd:element ref="ns4:_dlc_DocIdUrl" minOccurs="0"/>
                <xsd:element ref="ns4:_dlc_DocIdPersistId"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ea1123c5d5854e3487d4709e724a374d" ma:index="8" nillable="true" ma:taxonomy="true" ma:internalName="ea1123c5d5854e3487d4709e724a374d" ma:taxonomyFieldName="OCA_Audience" ma:displayName="Audience" ma:readOnly="false" ma:default="" ma:fieldId="{ea1123c5-d585-4e34-87d4-709e724a374d}" ma:taxonomyMulti="true" ma:sspId="3f8169e7-20d4-4f95-9450-953b2d8ea517" ma:termSetId="238e0ffe-d0c1-48dd-8345-8650b0a1fe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2dfc0b-ebf8-4d9c-a33e-48c8789bb809}" ma:internalName="TaxCatchAll" ma:showField="CatchAllData" ma:web="40515895-277c-4767-b0e7-456987261d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2dfc0b-ebf8-4d9c-a33e-48c8789bb809}" ma:internalName="TaxCatchAllLabel" ma:readOnly="true" ma:showField="CatchAllDataLabel" ma:web="40515895-277c-4767-b0e7-456987261dd1">
      <xsd:complexType>
        <xsd:complexContent>
          <xsd:extension base="dms:MultiChoiceLookup">
            <xsd:sequence>
              <xsd:element name="Value" type="dms:Lookup" maxOccurs="unbounded" minOccurs="0" nillable="true"/>
            </xsd:sequence>
          </xsd:extension>
        </xsd:complexContent>
      </xsd:complexType>
    </xsd:element>
    <xsd:element name="p0c3e7b3f5fa4709884d178aaf27d97b" ma:index="12" nillable="true" ma:taxonomy="true" ma:internalName="p0c3e7b3f5fa4709884d178aaf27d97b" ma:taxonomyFieldName="OCA_Country" ma:displayName="Country" ma:default="" ma:fieldId="{90c3e7b3-f5fa-4709-884d-178aaf27d97b}" ma:taxonomyMulti="true" ma:sspId="3f8169e7-20d4-4f95-9450-953b2d8ea517" ma:termSetId="36af809d-73a7-4f22-967c-6aa7005dc99c" ma:anchorId="00000000-0000-0000-0000-000000000000" ma:open="false" ma:isKeyword="false">
      <xsd:complexType>
        <xsd:sequence>
          <xsd:element ref="pc:Terms" minOccurs="0" maxOccurs="1"/>
        </xsd:sequence>
      </xsd:complexType>
    </xsd:element>
    <xsd:element name="hf1c0e968c904d07a40bcfc4c670c7df" ma:index="14" nillable="true" ma:taxonomy="true" ma:internalName="hf1c0e968c904d07a40bcfc4c670c7df" ma:taxonomyFieldName="OCA_Department" ma:displayName="Department-name" ma:readOnly="false" ma:default="" ma:fieldId="{1f1c0e96-8c90-4d07-a40b-cfc4c670c7df}" ma:sspId="3f8169e7-20d4-4f95-9450-953b2d8ea517" ma:termSetId="b44e5cb3-8906-48ec-b14b-0d9680188a89" ma:anchorId="00000000-0000-0000-0000-000000000000" ma:open="false" ma:isKeyword="false">
      <xsd:complexType>
        <xsd:sequence>
          <xsd:element ref="pc:Terms" minOccurs="0" maxOccurs="1"/>
        </xsd:sequence>
      </xsd:complexType>
    </xsd:element>
    <xsd:element name="ac5bcaea78d645efbd7ad57ee0e99c74" ma:index="16" nillable="true" ma:taxonomy="true" ma:internalName="ac5bcaea78d645efbd7ad57ee0e99c74" ma:taxonomyFieldName="OCA_DocType" ma:displayName="Document Type" ma:default="" ma:fieldId="{ac5bcaea-78d6-45ef-bd7a-d57ee0e99c74}" ma:taxonomyMulti="true" ma:sspId="3f8169e7-20d4-4f95-9450-953b2d8ea517" ma:termSetId="2173d809-285d-447d-acd7-641ecd217f73" ma:anchorId="00000000-0000-0000-0000-000000000000" ma:open="false" ma:isKeyword="false">
      <xsd:complexType>
        <xsd:sequence>
          <xsd:element ref="pc:Terms" minOccurs="0" maxOccurs="1"/>
        </xsd:sequence>
      </xsd:complexType>
    </xsd:element>
    <xsd:element name="k28648cfc64c4feeb48d6f4fd07f97c9" ma:index="18" nillable="true" ma:taxonomy="true" ma:internalName="k28648cfc64c4feeb48d6f4fd07f97c9" ma:taxonomyFieldName="OCA_Mission" ma:displayName="Mission" ma:default="" ma:fieldId="{428648cf-c64c-4fee-b48d-6f4fd07f97c9}"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cd29f0ef384242669a606ad1a9df00b7" ma:index="20" nillable="true" ma:taxonomy="true" ma:internalName="cd29f0ef384242669a606ad1a9df00b7" ma:taxonomyFieldName="OCA_MSFEntity" ma:displayName="MSF Entity" ma:default="1;#Operational Centre Amsterdam|c1cea462-cc28-4c38-bab9-3ca4a912d8a4" ma:fieldId="{cd29f0ef-3842-4266-9a60-6ad1a9df00b7}" ma:sspId="3f8169e7-20d4-4f95-9450-953b2d8ea517" ma:termSetId="535309ab-0619-4f55-9ff2-498ea4073903" ma:anchorId="00000000-0000-0000-0000-000000000000" ma:open="false" ma:isKeyword="false">
      <xsd:complexType>
        <xsd:sequence>
          <xsd:element ref="pc:Terms" minOccurs="0" maxOccurs="1"/>
        </xsd:sequence>
      </xsd:complexType>
    </xsd:element>
    <xsd:element name="ma355bf4056648d0a4807f82c334cfeb" ma:index="22" nillable="true" ma:taxonomy="true" ma:internalName="ma355bf4056648d0a4807f82c334cfeb" ma:taxonomyFieldName="OCA_Entity" ma:displayName="OCA Entity" ma:default="" ma:fieldId="{6a355bf4-0566-48d0-a480-7f82c334cfeb}" ma:sspId="3f8169e7-20d4-4f95-9450-953b2d8ea517" ma:termSetId="ce6c5e2f-fea0-4dc7-924e-dc3a0e147723" ma:anchorId="00000000-0000-0000-0000-000000000000" ma:open="false" ma:isKeyword="false">
      <xsd:complexType>
        <xsd:sequence>
          <xsd:element ref="pc:Terms" minOccurs="0" maxOccurs="1"/>
        </xsd:sequence>
      </xsd:complexType>
    </xsd:element>
    <xsd:element name="c9685e466d8f4649b390625e1425c3ff" ma:index="24" nillable="true" ma:taxonomy="true" ma:internalName="c9685e466d8f4649b390625e1425c3ff" ma:taxonomyFieldName="OCA_Project" ma:displayName="Project" ma:default="" ma:fieldId="{c9685e46-6d8f-4649-b390-625e1425c3ff}" ma:sspId="3f8169e7-20d4-4f95-9450-953b2d8ea517" ma:termSetId="5473ade3-518b-4e3b-b139-d6b8001eb7d3" ma:anchorId="00000000-0000-0000-0000-000000000000" ma:open="false" ma:isKeyword="false">
      <xsd:complexType>
        <xsd:sequence>
          <xsd:element ref="pc:Terms" minOccurs="0" maxOccurs="1"/>
        </xsd:sequence>
      </xsd:complexType>
    </xsd:element>
    <xsd:element name="OCA_Security" ma:index="26" nillable="true" ma:displayName="Security" ma:default="MSF Internal" ma:format="RadioButtons" ma:internalName="OCA_Security">
      <xsd:simpleType>
        <xsd:restriction base="dms:Choice">
          <xsd:enumeration value="SECRET - Do Not Share"/>
          <xsd:enumeration value="Confidential - Do Not Share"/>
          <xsd:enumeration value="Restricted"/>
          <xsd:enumeration value="MSF Internal"/>
          <xsd:enumeration value="Public"/>
        </xsd:restriction>
      </xsd:simpleType>
    </xsd:element>
    <xsd:element name="Last_Published_Date" ma:index="27" nillable="true" ma:displayName="Last_Published_Date" ma:format="DateOnly" ma:internalName="Last_Published_Date" ma:readOnly="false">
      <xsd:simpleType>
        <xsd:restriction base="dms:DateTime"/>
      </xsd:simpleType>
    </xsd:element>
    <xsd:element name="Keep_Until" ma:index="28" nillable="true" ma:displayName="Keep_Until" ma:format="DateOnly" ma:internalName="Keep_Until">
      <xsd:simpleType>
        <xsd:restriction base="dms:DateTime"/>
      </xsd:simpleType>
    </xsd:element>
    <xsd:element name="PersonalData" ma:index="29" nillable="true" ma:displayName="PersonalData" ma:default="No Personal Data" ma:internalName="PersonalData">
      <xsd:complexType>
        <xsd:complexContent>
          <xsd:extension base="dms:MultiChoice">
            <xsd:sequence>
              <xsd:element name="Value" maxOccurs="unbounded" minOccurs="0" nillable="true">
                <xsd:simpleType>
                  <xsd:restriction base="dms:Choice">
                    <xsd:enumeration value="No Personal Data"/>
                    <xsd:enumeration value="Contains Personal Data"/>
                  </xsd:restriction>
                </xsd:simpleType>
              </xsd:element>
            </xsd:sequence>
          </xsd:extension>
        </xsd:complexContent>
      </xsd:complexType>
    </xsd:element>
    <xsd:element name="Publishing_Status" ma:index="30" nillable="true" ma:displayName="Publishing_Status" ma:default="Not Published" ma:format="Dropdown" ma:indexed="true" ma:internalName="Publishing_Status">
      <xsd:simpleType>
        <xsd:restriction base="dms:Choice">
          <xsd:enumeration value="Not Published"/>
          <xsd:enumeration value="Published"/>
        </xsd:restriction>
      </xsd:simpleType>
    </xsd:element>
    <xsd:element name="TaxKeywordTaxHTField" ma:index="3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e20b9dc289914e26aa8c23b8f8ab888e" ma:index="41" nillable="true" ma:taxonomy="true" ma:internalName="e20b9dc289914e26aa8c23b8f8ab888e" ma:taxonomyFieldName="Topic_Area" ma:displayName="Topic_Area" ma:default="" ma:fieldId="{e20b9dc2-8991-4e26-aa8c-23b8f8ab888e}" ma:taxonomyMulti="true" ma:sspId="3f8169e7-20d4-4f95-9450-953b2d8ea517" ma:termSetId="0c56bfd1-ef5f-41e9-b3e1-9295c8a2e5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d03d2b-7bb5-4396-8e75-57ebb7cd3622" elementFormDefault="qualified">
    <xsd:import namespace="http://schemas.microsoft.com/office/2006/documentManagement/types"/>
    <xsd:import namespace="http://schemas.microsoft.com/office/infopath/2007/PartnerControls"/>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AutoTags" ma:index="39" nillable="true" ma:displayName="Tags" ma:internalName="MediaServiceAutoTags"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515895-277c-4767-b0e7-456987261dd1" elementFormDefault="qualified">
    <xsd:import namespace="http://schemas.microsoft.com/office/2006/documentManagement/types"/>
    <xsd:import namespace="http://schemas.microsoft.com/office/infopath/2007/PartnerControls"/>
    <xsd:element name="_dlc_DocId" ma:index="43" nillable="true" ma:displayName="Document ID Value" ma:description="The value of the document ID assigned to this item." ma:internalName="_dlc_DocId" ma:readOnly="true">
      <xsd:simpleType>
        <xsd:restriction base="dms:Text"/>
      </xsd:simpleType>
    </xsd:element>
    <xsd:element name="_dlc_DocIdUrl" ma:index="4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E577-B324-4F8D-8A57-F1C27C8EF626}">
  <ds:schemaRefs>
    <ds:schemaRef ds:uri="http://schemas.microsoft.com/sharepoint/v3/contenttype/forms"/>
  </ds:schemaRefs>
</ds:datastoreItem>
</file>

<file path=customXml/itemProps2.xml><?xml version="1.0" encoding="utf-8"?>
<ds:datastoreItem xmlns:ds="http://schemas.openxmlformats.org/officeDocument/2006/customXml" ds:itemID="{7412A49E-61B8-48E6-BDFF-7A58056F00E8}">
  <ds:schemaRefs>
    <ds:schemaRef ds:uri="http://schemas.microsoft.com/sharepoint/events"/>
  </ds:schemaRefs>
</ds:datastoreItem>
</file>

<file path=customXml/itemProps3.xml><?xml version="1.0" encoding="utf-8"?>
<ds:datastoreItem xmlns:ds="http://schemas.openxmlformats.org/officeDocument/2006/customXml" ds:itemID="{A29C9A3F-3674-486B-903E-7D1FD2AEB82D}">
  <ds:schemaRefs>
    <ds:schemaRef ds:uri="Microsoft.SharePoint.Taxonomy.ContentTypeSync"/>
  </ds:schemaRefs>
</ds:datastoreItem>
</file>

<file path=customXml/itemProps4.xml><?xml version="1.0" encoding="utf-8"?>
<ds:datastoreItem xmlns:ds="http://schemas.openxmlformats.org/officeDocument/2006/customXml" ds:itemID="{4A23A157-A206-4DD4-9FC8-796BA0026E1C}">
  <ds:schemaRefs>
    <ds:schemaRef ds:uri="http://schemas.microsoft.com/office/2006/metadata/customXsn"/>
  </ds:schemaRefs>
</ds:datastoreItem>
</file>

<file path=customXml/itemProps5.xml><?xml version="1.0" encoding="utf-8"?>
<ds:datastoreItem xmlns:ds="http://schemas.openxmlformats.org/officeDocument/2006/customXml" ds:itemID="{5F3D626A-DAD6-4397-A77E-95786ED96E27}">
  <ds:schemaRefs>
    <ds:schemaRef ds:uri="http://purl.org/dc/terms/"/>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40515895-277c-4767-b0e7-456987261dd1"/>
    <ds:schemaRef ds:uri="http://purl.org/dc/elements/1.1/"/>
    <ds:schemaRef ds:uri="http://schemas.microsoft.com/office/2006/metadata/properties"/>
    <ds:schemaRef ds:uri="bed03d2b-7bb5-4396-8e75-57ebb7cd3622"/>
    <ds:schemaRef ds:uri="http://www.w3.org/XML/1998/namespace"/>
    <ds:schemaRef ds:uri="http://purl.org/dc/dcmitype/"/>
  </ds:schemaRefs>
</ds:datastoreItem>
</file>

<file path=customXml/itemProps6.xml><?xml version="1.0" encoding="utf-8"?>
<ds:datastoreItem xmlns:ds="http://schemas.openxmlformats.org/officeDocument/2006/customXml" ds:itemID="{391A9296-01D1-431C-9CA8-517D9C4D1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1abfa-485b-41c9-a329-38772ca1fd48"/>
    <ds:schemaRef ds:uri="bed03d2b-7bb5-4396-8e75-57ebb7cd3622"/>
    <ds:schemaRef ds:uri="40515895-277c-4767-b0e7-456987261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9FAB860-F9AE-4370-8BCB-7659FC6BF65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MSF OCA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cxb-epidem-msf-oca</dc:creator>
  <cp:keywords/>
  <dc:description/>
  <cp:lastModifiedBy>cxb-epidem-msf-oca</cp:lastModifiedBy>
  <cp:revision>6</cp:revision>
  <dcterms:created xsi:type="dcterms:W3CDTF">2023-08-17T07:51:00Z</dcterms:created>
  <dcterms:modified xsi:type="dcterms:W3CDTF">2023-09-05T09:23:06Z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0x01010015F0DD43F147ED4DB3F172C2DF96DD9606002DABB25306DCDC45BC5E345F110C06F0</vt:lpwstr>
  </property>
  <property fmtid="{D5CDD505-2E9C-101B-9397-08002B2CF9AE}" pid="3" name="OCA_Mission">
    <vt:lpwstr>4;#Bangladesh|9d3c549c-9d7a-48b7-ac96-3df311115d62</vt:lpwstr>
  </property>
  <property fmtid="{D5CDD505-2E9C-101B-9397-08002B2CF9AE}" pid="4" name="TaxKeyword">
    <vt:lpwstr/>
  </property>
  <property fmtid="{D5CDD505-2E9C-101B-9397-08002B2CF9AE}" pid="5" name="OCA_Entity">
    <vt:lpwstr>2;#Field|b0809ff9-3f65-44b7-bafd-132f7bd5c20e</vt:lpwstr>
  </property>
  <property fmtid="{D5CDD505-2E9C-101B-9397-08002B2CF9AE}" pid="6" name="MediaServiceImageTags">
    <vt:lpwstr/>
  </property>
  <property fmtid="{D5CDD505-2E9C-101B-9397-08002B2CF9AE}" pid="7" name="OCA_Department">
    <vt:lpwstr>6;#Medical|9876df0d-2114-45e7-af4a-a3839de2f0e0</vt:lpwstr>
  </property>
  <property fmtid="{D5CDD505-2E9C-101B-9397-08002B2CF9AE}" pid="8" name="OCA_Country">
    <vt:lpwstr>3;#Bangladesh|1b6a93f1-de04-40ed-8711-09c38bd43f66</vt:lpwstr>
  </property>
  <property fmtid="{D5CDD505-2E9C-101B-9397-08002B2CF9AE}" pid="9" name="OCA_DocType">
    <vt:lpwstr/>
  </property>
  <property fmtid="{D5CDD505-2E9C-101B-9397-08002B2CF9AE}" pid="10" name="OCA_Audience">
    <vt:lpwstr/>
  </property>
  <property fmtid="{D5CDD505-2E9C-101B-9397-08002B2CF9AE}" pid="11" name="OCA_Project">
    <vt:lpwstr/>
  </property>
  <property fmtid="{D5CDD505-2E9C-101B-9397-08002B2CF9AE}" pid="12" name="OCA_MSFEntity">
    <vt:lpwstr>1;#Operational Centre Amsterdam|c1cea462-cc28-4c38-bab9-3ca4a912d8a4</vt:lpwstr>
  </property>
  <property fmtid="{D5CDD505-2E9C-101B-9397-08002B2CF9AE}" pid="13" name="Topic_Area">
    <vt:lpwstr/>
  </property>
  <property fmtid="{D5CDD505-2E9C-101B-9397-08002B2CF9AE}" pid="14" name="_dlc_DocIdItemGuid">
    <vt:lpwstr>6e7553c9-5442-46de-a489-149957a0c2ff</vt:lpwstr>
  </property>
</Properties>
</file>